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A620" w14:textId="77777777" w:rsidR="00365166" w:rsidRPr="00101300" w:rsidRDefault="00365166" w:rsidP="00365166">
      <w:pPr>
        <w:widowControl w:val="0"/>
        <w:suppressAutoHyphens/>
        <w:spacing w:after="0" w:line="276" w:lineRule="auto"/>
        <w:jc w:val="right"/>
        <w:rPr>
          <w:rFonts w:eastAsia="Times New Roman" w:cstheme="minorHAnsi"/>
          <w:b/>
          <w:color w:val="FF0000"/>
          <w:lang w:eastAsia="pl-PL"/>
        </w:rPr>
      </w:pPr>
      <w:r w:rsidRPr="00101300">
        <w:rPr>
          <w:rFonts w:eastAsia="Times New Roman" w:cstheme="minorHAnsi"/>
          <w:b/>
          <w:color w:val="FF0000"/>
          <w:lang w:eastAsia="pl-PL"/>
        </w:rPr>
        <w:t>Załącznik nr 3 do SWZ poprawiony</w:t>
      </w:r>
    </w:p>
    <w:p w14:paraId="1499D293" w14:textId="4911CB53" w:rsidR="00365166" w:rsidRPr="00101300" w:rsidRDefault="00365166" w:rsidP="00365166">
      <w:pPr>
        <w:widowControl w:val="0"/>
        <w:suppressAutoHyphens/>
        <w:spacing w:after="0" w:line="276" w:lineRule="auto"/>
        <w:jc w:val="center"/>
        <w:rPr>
          <w:rFonts w:eastAsia="Times New Roman" w:cstheme="minorHAnsi"/>
          <w:b/>
          <w:color w:val="FF0000"/>
          <w:lang w:eastAsia="zh-CN"/>
        </w:rPr>
      </w:pPr>
      <w:r w:rsidRPr="00101300">
        <w:rPr>
          <w:rFonts w:eastAsia="Times New Roman" w:cstheme="minorHAnsi"/>
          <w:b/>
          <w:lang w:eastAsia="pl-PL"/>
        </w:rPr>
        <w:t xml:space="preserve"> </w:t>
      </w:r>
      <w:r w:rsidRPr="00101300">
        <w:rPr>
          <w:rFonts w:eastAsia="Times New Roman" w:cstheme="minorHAnsi"/>
          <w:b/>
          <w:color w:val="FF0000"/>
          <w:lang w:eastAsia="zh-CN"/>
        </w:rPr>
        <w:t xml:space="preserve">(obowiązuje od dnia </w:t>
      </w:r>
      <w:r w:rsidR="00654B5C">
        <w:rPr>
          <w:rFonts w:eastAsia="Times New Roman" w:cstheme="minorHAnsi"/>
          <w:b/>
          <w:color w:val="FF0000"/>
          <w:lang w:eastAsia="zh-CN"/>
        </w:rPr>
        <w:t>20</w:t>
      </w:r>
      <w:bookmarkStart w:id="0" w:name="_GoBack"/>
      <w:bookmarkEnd w:id="0"/>
      <w:r w:rsidR="005162EE" w:rsidRPr="00101300">
        <w:rPr>
          <w:rFonts w:eastAsia="Times New Roman" w:cstheme="minorHAnsi"/>
          <w:b/>
          <w:color w:val="FF0000"/>
          <w:lang w:eastAsia="zh-CN"/>
        </w:rPr>
        <w:t>.01.2022</w:t>
      </w:r>
      <w:r w:rsidRPr="00101300">
        <w:rPr>
          <w:rFonts w:eastAsia="Times New Roman" w:cstheme="minorHAnsi"/>
          <w:b/>
          <w:color w:val="FF0000"/>
          <w:lang w:eastAsia="zh-CN"/>
        </w:rPr>
        <w:t>r.)</w:t>
      </w:r>
    </w:p>
    <w:p w14:paraId="6C3006AD" w14:textId="77777777" w:rsidR="00365166" w:rsidRPr="00BF3641" w:rsidRDefault="00365166" w:rsidP="00365166">
      <w:pPr>
        <w:spacing w:before="240" w:after="0" w:line="240" w:lineRule="auto"/>
        <w:jc w:val="center"/>
        <w:rPr>
          <w:rFonts w:eastAsia="Times New Roman" w:cstheme="minorHAnsi"/>
          <w:b/>
          <w:sz w:val="28"/>
          <w:szCs w:val="28"/>
          <w:lang w:eastAsia="pl-PL"/>
        </w:rPr>
      </w:pPr>
      <w:r w:rsidRPr="00BF3641">
        <w:rPr>
          <w:rFonts w:eastAsia="Times New Roman" w:cstheme="minorHAnsi"/>
          <w:b/>
          <w:sz w:val="28"/>
          <w:szCs w:val="28"/>
          <w:lang w:eastAsia="pl-PL"/>
        </w:rPr>
        <w:t>SPECYFIKACJA TECHNICZNA OFEROWANYCH AUTOBUSÓW</w:t>
      </w:r>
    </w:p>
    <w:p w14:paraId="097CFA4F" w14:textId="77777777" w:rsidR="00365166" w:rsidRPr="00101300" w:rsidRDefault="00365166" w:rsidP="00365166">
      <w:pPr>
        <w:spacing w:before="240" w:line="240" w:lineRule="auto"/>
        <w:jc w:val="both"/>
        <w:rPr>
          <w:rFonts w:eastAsia="Times New Roman" w:cstheme="minorHAnsi"/>
          <w:sz w:val="20"/>
          <w:szCs w:val="26"/>
          <w:lang w:eastAsia="pl-PL"/>
        </w:rPr>
      </w:pPr>
      <w:r w:rsidRPr="00101300">
        <w:rPr>
          <w:rFonts w:eastAsia="Times New Roman" w:cstheme="minorHAnsi"/>
          <w:b/>
          <w:sz w:val="20"/>
          <w:szCs w:val="26"/>
          <w:lang w:eastAsia="pl-PL"/>
        </w:rPr>
        <w:t>UWAGA:</w:t>
      </w:r>
      <w:r w:rsidRPr="00101300">
        <w:rPr>
          <w:rFonts w:eastAsia="Times New Roman" w:cstheme="minorHAnsi"/>
          <w:sz w:val="20"/>
          <w:szCs w:val="26"/>
          <w:lang w:eastAsia="pl-PL"/>
        </w:rPr>
        <w:t xml:space="preserve"> Niniejszą Specyfikację należy wypełnić i załączyć wraz z formularzem ofertowym.  Brak złożenia wraz z ofertą niniejszego dokumentu skutkować będzie odrzuceniem oferty.</w:t>
      </w:r>
    </w:p>
    <w:tbl>
      <w:tblPr>
        <w:tblStyle w:val="Tabela-Siatka"/>
        <w:tblW w:w="0" w:type="auto"/>
        <w:tblCellMar>
          <w:top w:w="68" w:type="dxa"/>
          <w:left w:w="68" w:type="dxa"/>
          <w:bottom w:w="68" w:type="dxa"/>
          <w:right w:w="68" w:type="dxa"/>
        </w:tblCellMar>
        <w:tblLook w:val="04A0" w:firstRow="1" w:lastRow="0" w:firstColumn="1" w:lastColumn="0" w:noHBand="0" w:noVBand="1"/>
      </w:tblPr>
      <w:tblGrid>
        <w:gridCol w:w="1413"/>
        <w:gridCol w:w="4961"/>
        <w:gridCol w:w="1169"/>
        <w:gridCol w:w="1519"/>
      </w:tblGrid>
      <w:tr w:rsidR="00365166" w:rsidRPr="00101300" w14:paraId="2C73B963" w14:textId="77777777" w:rsidTr="00101300">
        <w:tc>
          <w:tcPr>
            <w:tcW w:w="1413" w:type="dxa"/>
            <w:shd w:val="clear" w:color="auto" w:fill="D9D9D9" w:themeFill="background1" w:themeFillShade="D9"/>
            <w:vAlign w:val="center"/>
          </w:tcPr>
          <w:p w14:paraId="1A9B6C10" w14:textId="77777777" w:rsidR="00365166" w:rsidRPr="00101300" w:rsidRDefault="00365166" w:rsidP="00365166">
            <w:pPr>
              <w:jc w:val="center"/>
              <w:rPr>
                <w:rFonts w:eastAsia="Times New Roman" w:cstheme="minorHAnsi"/>
                <w:b/>
                <w:sz w:val="18"/>
                <w:szCs w:val="26"/>
                <w:lang w:eastAsia="pl-PL"/>
              </w:rPr>
            </w:pPr>
            <w:r w:rsidRPr="00101300">
              <w:rPr>
                <w:rFonts w:eastAsia="Times New Roman" w:cstheme="minorHAnsi"/>
                <w:b/>
                <w:sz w:val="18"/>
                <w:szCs w:val="26"/>
                <w:lang w:eastAsia="pl-PL"/>
              </w:rPr>
              <w:t>Parametry techniczne</w:t>
            </w:r>
          </w:p>
        </w:tc>
        <w:tc>
          <w:tcPr>
            <w:tcW w:w="4961" w:type="dxa"/>
            <w:shd w:val="clear" w:color="auto" w:fill="D9D9D9" w:themeFill="background1" w:themeFillShade="D9"/>
            <w:vAlign w:val="center"/>
          </w:tcPr>
          <w:p w14:paraId="578D609A" w14:textId="77777777" w:rsidR="00365166" w:rsidRPr="00101300" w:rsidRDefault="00365166" w:rsidP="00365166">
            <w:pPr>
              <w:jc w:val="center"/>
              <w:rPr>
                <w:rFonts w:eastAsia="Times New Roman" w:cstheme="minorHAnsi"/>
                <w:b/>
                <w:sz w:val="18"/>
                <w:szCs w:val="26"/>
                <w:lang w:eastAsia="pl-PL"/>
              </w:rPr>
            </w:pPr>
            <w:r w:rsidRPr="00101300">
              <w:rPr>
                <w:rFonts w:eastAsia="Times New Roman" w:cstheme="minorHAnsi"/>
                <w:b/>
                <w:sz w:val="18"/>
                <w:szCs w:val="26"/>
                <w:lang w:eastAsia="pl-PL"/>
              </w:rPr>
              <w:t>Wymagania techniczne</w:t>
            </w:r>
          </w:p>
        </w:tc>
        <w:tc>
          <w:tcPr>
            <w:tcW w:w="1169" w:type="dxa"/>
            <w:shd w:val="clear" w:color="auto" w:fill="D9D9D9" w:themeFill="background1" w:themeFillShade="D9"/>
            <w:vAlign w:val="center"/>
          </w:tcPr>
          <w:p w14:paraId="65BFD606" w14:textId="5D81D86B" w:rsidR="00365166" w:rsidRPr="00101300" w:rsidRDefault="00365166" w:rsidP="00365166">
            <w:pPr>
              <w:jc w:val="center"/>
              <w:rPr>
                <w:rFonts w:eastAsia="Times New Roman" w:cstheme="minorHAnsi"/>
                <w:b/>
                <w:sz w:val="18"/>
                <w:szCs w:val="26"/>
                <w:lang w:eastAsia="pl-PL"/>
              </w:rPr>
            </w:pPr>
            <w:r w:rsidRPr="00101300">
              <w:rPr>
                <w:rFonts w:eastAsia="Times New Roman" w:cstheme="minorHAnsi"/>
                <w:b/>
                <w:sz w:val="18"/>
                <w:szCs w:val="26"/>
                <w:lang w:eastAsia="pl-PL"/>
              </w:rPr>
              <w:t>Potwierdzenie spełnienia</w:t>
            </w:r>
            <w:r w:rsidR="00101300">
              <w:rPr>
                <w:rFonts w:eastAsia="Times New Roman" w:cstheme="minorHAnsi"/>
                <w:b/>
                <w:sz w:val="18"/>
                <w:szCs w:val="26"/>
                <w:lang w:eastAsia="pl-PL"/>
              </w:rPr>
              <w:t xml:space="preserve"> </w:t>
            </w:r>
            <w:r w:rsidRPr="00101300">
              <w:rPr>
                <w:rFonts w:eastAsia="Times New Roman" w:cstheme="minorHAnsi"/>
                <w:b/>
                <w:sz w:val="18"/>
                <w:szCs w:val="26"/>
                <w:lang w:eastAsia="pl-PL"/>
              </w:rPr>
              <w:t>wymagań</w:t>
            </w:r>
          </w:p>
          <w:p w14:paraId="0B829B78" w14:textId="77777777" w:rsidR="00365166" w:rsidRPr="00101300" w:rsidRDefault="00365166" w:rsidP="00365166">
            <w:pPr>
              <w:jc w:val="center"/>
              <w:rPr>
                <w:rFonts w:eastAsia="Times New Roman" w:cstheme="minorHAnsi"/>
                <w:b/>
                <w:sz w:val="18"/>
                <w:szCs w:val="26"/>
                <w:lang w:eastAsia="pl-PL"/>
              </w:rPr>
            </w:pPr>
            <w:r w:rsidRPr="00101300">
              <w:rPr>
                <w:rFonts w:eastAsia="Times New Roman" w:cstheme="minorHAnsi"/>
                <w:b/>
                <w:sz w:val="18"/>
                <w:szCs w:val="26"/>
                <w:lang w:eastAsia="pl-PL"/>
              </w:rPr>
              <w:t>[tak/nie]</w:t>
            </w:r>
          </w:p>
        </w:tc>
        <w:tc>
          <w:tcPr>
            <w:tcW w:w="1519" w:type="dxa"/>
            <w:shd w:val="clear" w:color="auto" w:fill="D9D9D9" w:themeFill="background1" w:themeFillShade="D9"/>
            <w:vAlign w:val="center"/>
          </w:tcPr>
          <w:p w14:paraId="2C9304AA" w14:textId="77777777" w:rsidR="00365166" w:rsidRPr="00101300" w:rsidRDefault="00365166" w:rsidP="00365166">
            <w:pPr>
              <w:jc w:val="center"/>
              <w:rPr>
                <w:rFonts w:eastAsia="Times New Roman" w:cstheme="minorHAnsi"/>
                <w:b/>
                <w:sz w:val="18"/>
                <w:szCs w:val="26"/>
                <w:lang w:eastAsia="pl-PL"/>
              </w:rPr>
            </w:pPr>
            <w:r w:rsidRPr="00101300">
              <w:rPr>
                <w:rFonts w:eastAsia="Times New Roman" w:cstheme="minorHAnsi"/>
                <w:b/>
                <w:sz w:val="18"/>
                <w:szCs w:val="26"/>
                <w:lang w:eastAsia="pl-PL"/>
              </w:rPr>
              <w:t>Parametry oferowanego autobusu</w:t>
            </w:r>
          </w:p>
          <w:p w14:paraId="1F26BED5" w14:textId="77777777" w:rsidR="00365166" w:rsidRPr="00101300" w:rsidRDefault="00365166" w:rsidP="00365166">
            <w:pPr>
              <w:jc w:val="center"/>
              <w:rPr>
                <w:rFonts w:eastAsia="Times New Roman" w:cstheme="minorHAnsi"/>
                <w:sz w:val="20"/>
                <w:szCs w:val="26"/>
                <w:lang w:eastAsia="pl-PL"/>
              </w:rPr>
            </w:pPr>
            <w:r w:rsidRPr="00101300">
              <w:rPr>
                <w:rFonts w:eastAsia="Times New Roman" w:cstheme="minorHAnsi"/>
                <w:sz w:val="16"/>
                <w:szCs w:val="26"/>
                <w:lang w:eastAsia="pl-PL"/>
              </w:rPr>
              <w:t>(UWAGA: należy wpisać faktyczne wartości parametrów oferowanego autobusu)</w:t>
            </w:r>
          </w:p>
        </w:tc>
      </w:tr>
      <w:tr w:rsidR="00365166" w:rsidRPr="00101300" w14:paraId="509F760C" w14:textId="77777777" w:rsidTr="00365166">
        <w:tc>
          <w:tcPr>
            <w:tcW w:w="9062" w:type="dxa"/>
            <w:gridSpan w:val="4"/>
            <w:vAlign w:val="center"/>
          </w:tcPr>
          <w:p w14:paraId="6E9BD3CB" w14:textId="77777777" w:rsidR="00365166" w:rsidRPr="00101300" w:rsidRDefault="00365166" w:rsidP="00365166">
            <w:pPr>
              <w:spacing w:line="276" w:lineRule="auto"/>
              <w:rPr>
                <w:rFonts w:eastAsia="Times New Roman" w:cstheme="minorHAnsi"/>
                <w:sz w:val="18"/>
                <w:szCs w:val="26"/>
                <w:lang w:eastAsia="pl-PL"/>
              </w:rPr>
            </w:pPr>
            <w:r w:rsidRPr="00101300">
              <w:rPr>
                <w:rFonts w:eastAsia="Times New Roman" w:cstheme="minorHAnsi"/>
                <w:sz w:val="18"/>
                <w:szCs w:val="26"/>
                <w:lang w:eastAsia="pl-PL"/>
              </w:rPr>
              <w:t>Producent: …………………………………………………………………………………………………………………………………………</w:t>
            </w:r>
          </w:p>
          <w:p w14:paraId="6B1901DD" w14:textId="77777777" w:rsidR="00365166" w:rsidRPr="00101300" w:rsidRDefault="00365166" w:rsidP="00365166">
            <w:pPr>
              <w:spacing w:line="276" w:lineRule="auto"/>
              <w:rPr>
                <w:rFonts w:eastAsia="Times New Roman" w:cstheme="minorHAnsi"/>
                <w:sz w:val="18"/>
                <w:szCs w:val="26"/>
                <w:lang w:eastAsia="pl-PL"/>
              </w:rPr>
            </w:pPr>
          </w:p>
          <w:p w14:paraId="39696383" w14:textId="77777777" w:rsidR="00365166" w:rsidRPr="00101300" w:rsidRDefault="00365166" w:rsidP="00365166">
            <w:pPr>
              <w:spacing w:line="276" w:lineRule="auto"/>
              <w:rPr>
                <w:rFonts w:eastAsia="Times New Roman" w:cstheme="minorHAnsi"/>
                <w:sz w:val="18"/>
                <w:szCs w:val="26"/>
                <w:lang w:eastAsia="pl-PL"/>
              </w:rPr>
            </w:pPr>
            <w:r w:rsidRPr="00101300">
              <w:rPr>
                <w:rFonts w:eastAsia="Times New Roman" w:cstheme="minorHAnsi"/>
                <w:sz w:val="18"/>
                <w:szCs w:val="26"/>
                <w:lang w:eastAsia="pl-PL"/>
              </w:rPr>
              <w:t>marka, typ, wariant, wersja: ……………………………………………………………………………………………………………</w:t>
            </w:r>
          </w:p>
          <w:p w14:paraId="1B1B658B" w14:textId="77777777" w:rsidR="00365166" w:rsidRPr="00101300" w:rsidRDefault="00365166" w:rsidP="00365166">
            <w:pPr>
              <w:spacing w:line="276" w:lineRule="auto"/>
              <w:rPr>
                <w:rFonts w:eastAsia="Times New Roman" w:cstheme="minorHAnsi"/>
                <w:sz w:val="18"/>
                <w:szCs w:val="26"/>
                <w:lang w:eastAsia="pl-PL"/>
              </w:rPr>
            </w:pPr>
          </w:p>
          <w:p w14:paraId="05134DE1" w14:textId="77777777" w:rsidR="00365166" w:rsidRPr="00101300" w:rsidRDefault="00365166" w:rsidP="00365166">
            <w:pPr>
              <w:spacing w:line="276" w:lineRule="auto"/>
              <w:rPr>
                <w:rFonts w:eastAsia="Times New Roman" w:cstheme="minorHAnsi"/>
                <w:sz w:val="20"/>
                <w:szCs w:val="26"/>
                <w:lang w:eastAsia="pl-PL"/>
              </w:rPr>
            </w:pPr>
            <w:r w:rsidRPr="00101300">
              <w:rPr>
                <w:rFonts w:eastAsia="Times New Roman" w:cstheme="minorHAnsi"/>
                <w:sz w:val="18"/>
                <w:szCs w:val="26"/>
                <w:lang w:eastAsia="pl-PL"/>
              </w:rPr>
              <w:t>nazwa handlowa, jeśli jest stosowana: ……………………………………………………………………………………………</w:t>
            </w:r>
          </w:p>
        </w:tc>
      </w:tr>
      <w:tr w:rsidR="00365166" w:rsidRPr="00101300" w14:paraId="71F853A7" w14:textId="77777777" w:rsidTr="00101300">
        <w:tc>
          <w:tcPr>
            <w:tcW w:w="1413" w:type="dxa"/>
          </w:tcPr>
          <w:p w14:paraId="108084E0" w14:textId="77777777" w:rsidR="00365166" w:rsidRPr="00101300" w:rsidRDefault="00365166"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Typ</w:t>
            </w:r>
          </w:p>
        </w:tc>
        <w:tc>
          <w:tcPr>
            <w:tcW w:w="4961" w:type="dxa"/>
          </w:tcPr>
          <w:p w14:paraId="2D764909" w14:textId="77777777" w:rsidR="00365166" w:rsidRPr="00101300" w:rsidRDefault="00365166"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Przeznaczony do regularnej komunikacji miejskiej, klasa I, jednoczłonowy, z całkowicie niską podłogą.</w:t>
            </w:r>
          </w:p>
        </w:tc>
        <w:tc>
          <w:tcPr>
            <w:tcW w:w="1169" w:type="dxa"/>
          </w:tcPr>
          <w:p w14:paraId="2DDCB8EF" w14:textId="77777777" w:rsidR="00365166" w:rsidRPr="00101300" w:rsidRDefault="00365166" w:rsidP="00365166">
            <w:pPr>
              <w:spacing w:line="276" w:lineRule="auto"/>
              <w:jc w:val="both"/>
              <w:rPr>
                <w:rFonts w:eastAsia="Times New Roman" w:cstheme="minorHAnsi"/>
                <w:sz w:val="18"/>
                <w:szCs w:val="26"/>
                <w:lang w:eastAsia="pl-PL"/>
              </w:rPr>
            </w:pPr>
          </w:p>
        </w:tc>
        <w:tc>
          <w:tcPr>
            <w:tcW w:w="1519" w:type="dxa"/>
          </w:tcPr>
          <w:p w14:paraId="07AF7A6D" w14:textId="77777777" w:rsidR="00365166" w:rsidRPr="00101300" w:rsidRDefault="00365166" w:rsidP="00365166">
            <w:pPr>
              <w:spacing w:line="276" w:lineRule="auto"/>
              <w:jc w:val="both"/>
              <w:rPr>
                <w:rFonts w:eastAsia="Times New Roman" w:cstheme="minorHAnsi"/>
                <w:sz w:val="18"/>
                <w:szCs w:val="26"/>
                <w:lang w:eastAsia="pl-PL"/>
              </w:rPr>
            </w:pPr>
          </w:p>
        </w:tc>
      </w:tr>
      <w:tr w:rsidR="00365166" w:rsidRPr="00101300" w14:paraId="00D4AA10" w14:textId="77777777" w:rsidTr="00101300">
        <w:tc>
          <w:tcPr>
            <w:tcW w:w="1413" w:type="dxa"/>
          </w:tcPr>
          <w:p w14:paraId="5EAE2660"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Długość</w:t>
            </w:r>
            <w:r w:rsidR="00365166" w:rsidRPr="00101300">
              <w:rPr>
                <w:rFonts w:eastAsia="Times New Roman" w:cstheme="minorHAnsi"/>
                <w:sz w:val="18"/>
                <w:szCs w:val="26"/>
                <w:lang w:eastAsia="pl-PL"/>
              </w:rPr>
              <w:t xml:space="preserve"> </w:t>
            </w:r>
            <w:r w:rsidR="00365166" w:rsidRPr="00101300">
              <w:rPr>
                <w:rFonts w:eastAsia="Times New Roman" w:cstheme="minorHAnsi"/>
                <w:sz w:val="18"/>
                <w:szCs w:val="26"/>
                <w:lang w:eastAsia="pl-PL"/>
              </w:rPr>
              <w:br/>
              <w:t>autobusu</w:t>
            </w:r>
          </w:p>
        </w:tc>
        <w:tc>
          <w:tcPr>
            <w:tcW w:w="4961" w:type="dxa"/>
          </w:tcPr>
          <w:p w14:paraId="5A0322B1"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od 11,6 m do 12,2 m</w:t>
            </w:r>
          </w:p>
        </w:tc>
        <w:tc>
          <w:tcPr>
            <w:tcW w:w="1169" w:type="dxa"/>
          </w:tcPr>
          <w:p w14:paraId="4556B6C5" w14:textId="77777777" w:rsidR="00365166" w:rsidRPr="00101300" w:rsidRDefault="00365166" w:rsidP="00365166">
            <w:pPr>
              <w:spacing w:line="276" w:lineRule="auto"/>
              <w:jc w:val="both"/>
              <w:rPr>
                <w:rFonts w:eastAsia="Times New Roman" w:cstheme="minorHAnsi"/>
                <w:sz w:val="18"/>
                <w:szCs w:val="26"/>
                <w:lang w:eastAsia="pl-PL"/>
              </w:rPr>
            </w:pPr>
          </w:p>
        </w:tc>
        <w:tc>
          <w:tcPr>
            <w:tcW w:w="1519" w:type="dxa"/>
          </w:tcPr>
          <w:p w14:paraId="2AAE6E92" w14:textId="77777777" w:rsidR="00365166" w:rsidRPr="00101300" w:rsidRDefault="00365166" w:rsidP="00365166">
            <w:pPr>
              <w:spacing w:line="276" w:lineRule="auto"/>
              <w:jc w:val="both"/>
              <w:rPr>
                <w:rFonts w:eastAsia="Times New Roman" w:cstheme="minorHAnsi"/>
                <w:sz w:val="18"/>
                <w:szCs w:val="26"/>
                <w:lang w:eastAsia="pl-PL"/>
              </w:rPr>
            </w:pPr>
          </w:p>
        </w:tc>
      </w:tr>
      <w:tr w:rsidR="00365166" w:rsidRPr="00101300" w14:paraId="4818DBFB" w14:textId="77777777" w:rsidTr="00101300">
        <w:tc>
          <w:tcPr>
            <w:tcW w:w="1413" w:type="dxa"/>
          </w:tcPr>
          <w:p w14:paraId="798CE52D"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Szerokość</w:t>
            </w:r>
            <w:r w:rsidRPr="00101300">
              <w:rPr>
                <w:rFonts w:eastAsia="Times New Roman" w:cstheme="minorHAnsi"/>
                <w:sz w:val="18"/>
                <w:szCs w:val="26"/>
                <w:lang w:eastAsia="pl-PL"/>
              </w:rPr>
              <w:br/>
              <w:t>autobusu</w:t>
            </w:r>
          </w:p>
        </w:tc>
        <w:tc>
          <w:tcPr>
            <w:tcW w:w="4961" w:type="dxa"/>
          </w:tcPr>
          <w:p w14:paraId="2D40E67C"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całkowita – od 2500 mm do 2555 mm</w:t>
            </w:r>
          </w:p>
        </w:tc>
        <w:tc>
          <w:tcPr>
            <w:tcW w:w="1169" w:type="dxa"/>
          </w:tcPr>
          <w:p w14:paraId="2DD70115" w14:textId="77777777" w:rsidR="00365166" w:rsidRPr="00101300" w:rsidRDefault="00365166" w:rsidP="00365166">
            <w:pPr>
              <w:spacing w:line="276" w:lineRule="auto"/>
              <w:jc w:val="both"/>
              <w:rPr>
                <w:rFonts w:eastAsia="Times New Roman" w:cstheme="minorHAnsi"/>
                <w:sz w:val="18"/>
                <w:szCs w:val="26"/>
                <w:lang w:eastAsia="pl-PL"/>
              </w:rPr>
            </w:pPr>
          </w:p>
        </w:tc>
        <w:tc>
          <w:tcPr>
            <w:tcW w:w="1519" w:type="dxa"/>
          </w:tcPr>
          <w:p w14:paraId="2C515AE5" w14:textId="77777777" w:rsidR="00365166" w:rsidRPr="00101300" w:rsidRDefault="00365166" w:rsidP="00365166">
            <w:pPr>
              <w:spacing w:line="276" w:lineRule="auto"/>
              <w:jc w:val="both"/>
              <w:rPr>
                <w:rFonts w:eastAsia="Times New Roman" w:cstheme="minorHAnsi"/>
                <w:sz w:val="18"/>
                <w:szCs w:val="26"/>
                <w:lang w:eastAsia="pl-PL"/>
              </w:rPr>
            </w:pPr>
          </w:p>
        </w:tc>
      </w:tr>
      <w:tr w:rsidR="00365166" w:rsidRPr="00101300" w14:paraId="1AD1369D" w14:textId="77777777" w:rsidTr="00101300">
        <w:tc>
          <w:tcPr>
            <w:tcW w:w="1413" w:type="dxa"/>
          </w:tcPr>
          <w:p w14:paraId="7CBC0F63"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Wysokość autobusu</w:t>
            </w:r>
          </w:p>
        </w:tc>
        <w:tc>
          <w:tcPr>
            <w:tcW w:w="4961" w:type="dxa"/>
          </w:tcPr>
          <w:p w14:paraId="55A735AF" w14:textId="77777777" w:rsidR="00365166" w:rsidRPr="00101300" w:rsidRDefault="00EE7D3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całkowita – od 2700 mm do 3300 mm </w:t>
            </w:r>
            <w:r w:rsidRPr="00101300">
              <w:rPr>
                <w:rFonts w:eastAsia="Times New Roman" w:cstheme="minorHAnsi"/>
                <w:sz w:val="18"/>
                <w:szCs w:val="26"/>
                <w:lang w:eastAsia="pl-PL"/>
              </w:rPr>
              <w:br/>
              <w:t>(w stanie gotowości do jazdy)</w:t>
            </w:r>
          </w:p>
        </w:tc>
        <w:tc>
          <w:tcPr>
            <w:tcW w:w="1169" w:type="dxa"/>
          </w:tcPr>
          <w:p w14:paraId="0AC369FF" w14:textId="77777777" w:rsidR="00365166" w:rsidRPr="00101300" w:rsidRDefault="00365166" w:rsidP="00365166">
            <w:pPr>
              <w:spacing w:line="276" w:lineRule="auto"/>
              <w:jc w:val="both"/>
              <w:rPr>
                <w:rFonts w:eastAsia="Times New Roman" w:cstheme="minorHAnsi"/>
                <w:sz w:val="18"/>
                <w:szCs w:val="26"/>
                <w:lang w:eastAsia="pl-PL"/>
              </w:rPr>
            </w:pPr>
          </w:p>
        </w:tc>
        <w:tc>
          <w:tcPr>
            <w:tcW w:w="1519" w:type="dxa"/>
          </w:tcPr>
          <w:p w14:paraId="05C612F0" w14:textId="77777777" w:rsidR="00365166" w:rsidRPr="00101300" w:rsidRDefault="00365166" w:rsidP="00365166">
            <w:pPr>
              <w:spacing w:line="276" w:lineRule="auto"/>
              <w:jc w:val="both"/>
              <w:rPr>
                <w:rFonts w:eastAsia="Times New Roman" w:cstheme="minorHAnsi"/>
                <w:sz w:val="18"/>
                <w:szCs w:val="26"/>
                <w:lang w:eastAsia="pl-PL"/>
              </w:rPr>
            </w:pPr>
          </w:p>
        </w:tc>
      </w:tr>
      <w:tr w:rsidR="00516C4A" w:rsidRPr="00101300" w14:paraId="332EEE4B" w14:textId="77777777" w:rsidTr="00101300">
        <w:tc>
          <w:tcPr>
            <w:tcW w:w="1413" w:type="dxa"/>
          </w:tcPr>
          <w:p w14:paraId="6728EC11"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Pojemność</w:t>
            </w:r>
            <w:r w:rsidRPr="00101300">
              <w:rPr>
                <w:rFonts w:eastAsia="Times New Roman" w:cstheme="minorHAnsi"/>
                <w:sz w:val="18"/>
                <w:szCs w:val="26"/>
                <w:lang w:eastAsia="pl-PL"/>
              </w:rPr>
              <w:br/>
              <w:t>autobusu</w:t>
            </w:r>
          </w:p>
        </w:tc>
        <w:tc>
          <w:tcPr>
            <w:tcW w:w="4961" w:type="dxa"/>
          </w:tcPr>
          <w:p w14:paraId="27F52982"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całkowita – minimum 71 osób;</w:t>
            </w:r>
          </w:p>
          <w:p w14:paraId="03463832"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ilość miejsc siedzących – min. 26 + 1 (kierowca), miejsce siedzące dla 1,5 osób będzie liczone, jako pojedyncze;</w:t>
            </w:r>
          </w:p>
          <w:p w14:paraId="37E69315"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liczba miejsc dostępna z niskiej podłogi – minimum 7;</w:t>
            </w:r>
          </w:p>
          <w:p w14:paraId="23A559F6"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miejsce na wózek inwalidzki – min. 1 i/lub 1 miejsce na wózek dziecięcy;</w:t>
            </w:r>
          </w:p>
          <w:p w14:paraId="1978E7DE"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napis podający dopuszczalną liczbę miejsc siedzących i stojących w autobusie umieszczony w przedniej części autobusu</w:t>
            </w:r>
          </w:p>
        </w:tc>
        <w:tc>
          <w:tcPr>
            <w:tcW w:w="1169" w:type="dxa"/>
          </w:tcPr>
          <w:p w14:paraId="4E63FDA6" w14:textId="77777777" w:rsidR="00516C4A" w:rsidRPr="00101300" w:rsidRDefault="00516C4A" w:rsidP="00365166">
            <w:pPr>
              <w:spacing w:line="276" w:lineRule="auto"/>
              <w:jc w:val="both"/>
              <w:rPr>
                <w:rFonts w:eastAsia="Times New Roman" w:cstheme="minorHAnsi"/>
                <w:sz w:val="18"/>
                <w:szCs w:val="26"/>
                <w:lang w:eastAsia="pl-PL"/>
              </w:rPr>
            </w:pPr>
          </w:p>
        </w:tc>
        <w:tc>
          <w:tcPr>
            <w:tcW w:w="1519" w:type="dxa"/>
          </w:tcPr>
          <w:p w14:paraId="6D06A683" w14:textId="77777777" w:rsidR="00516C4A" w:rsidRPr="00101300" w:rsidRDefault="00516C4A" w:rsidP="00365166">
            <w:pPr>
              <w:spacing w:line="276" w:lineRule="auto"/>
              <w:jc w:val="both"/>
              <w:rPr>
                <w:rFonts w:eastAsia="Times New Roman" w:cstheme="minorHAnsi"/>
                <w:sz w:val="18"/>
                <w:szCs w:val="26"/>
                <w:lang w:eastAsia="pl-PL"/>
              </w:rPr>
            </w:pPr>
          </w:p>
        </w:tc>
      </w:tr>
      <w:tr w:rsidR="00516C4A" w:rsidRPr="00101300" w14:paraId="76D5C685" w14:textId="77777777" w:rsidTr="00101300">
        <w:tc>
          <w:tcPr>
            <w:tcW w:w="1413" w:type="dxa"/>
          </w:tcPr>
          <w:p w14:paraId="2A789315"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Nadwozie autobusu</w:t>
            </w:r>
            <w:r w:rsidRPr="00101300">
              <w:rPr>
                <w:rFonts w:eastAsia="Times New Roman" w:cstheme="minorHAnsi"/>
                <w:sz w:val="18"/>
                <w:szCs w:val="26"/>
                <w:lang w:eastAsia="pl-PL"/>
              </w:rPr>
              <w:br/>
              <w:t>(konstrukcja)</w:t>
            </w:r>
          </w:p>
        </w:tc>
        <w:tc>
          <w:tcPr>
            <w:tcW w:w="4961" w:type="dxa"/>
          </w:tcPr>
          <w:p w14:paraId="6EAF4C51"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konstrukcja nadwozia – zabezpieczona antykorozyjnie, wymagane zastosowanie materiałów nierdzewnych lub </w:t>
            </w:r>
            <w:proofErr w:type="spellStart"/>
            <w:r w:rsidRPr="00101300">
              <w:rPr>
                <w:rFonts w:eastAsia="Times New Roman" w:cstheme="minorHAnsi"/>
                <w:sz w:val="18"/>
                <w:szCs w:val="26"/>
                <w:lang w:eastAsia="pl-PL"/>
              </w:rPr>
              <w:t>karaforezy</w:t>
            </w:r>
            <w:proofErr w:type="spellEnd"/>
            <w:r w:rsidRPr="00101300">
              <w:rPr>
                <w:rFonts w:eastAsia="Times New Roman" w:cstheme="minorHAnsi"/>
                <w:sz w:val="18"/>
                <w:szCs w:val="26"/>
                <w:lang w:eastAsia="pl-PL"/>
              </w:rPr>
              <w:t>;</w:t>
            </w:r>
          </w:p>
          <w:p w14:paraId="560FA866"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poszycie zewnętrzne – wymagane zastosowanie materiałów nierdzewnych, </w:t>
            </w:r>
            <w:proofErr w:type="spellStart"/>
            <w:r w:rsidRPr="00101300">
              <w:rPr>
                <w:rFonts w:eastAsia="Times New Roman" w:cstheme="minorHAnsi"/>
                <w:sz w:val="18"/>
                <w:szCs w:val="26"/>
                <w:lang w:eastAsia="pl-PL"/>
              </w:rPr>
              <w:t>karaforezy</w:t>
            </w:r>
            <w:proofErr w:type="spellEnd"/>
            <w:r w:rsidRPr="00101300">
              <w:rPr>
                <w:rFonts w:eastAsia="Times New Roman" w:cstheme="minorHAnsi"/>
                <w:sz w:val="18"/>
                <w:szCs w:val="26"/>
                <w:lang w:eastAsia="pl-PL"/>
              </w:rPr>
              <w:t>, tworzyw sztucznych i szkła, wymagane dolne panele zewnętrzne poszycia odkręcane i dzielone w pionie;</w:t>
            </w:r>
          </w:p>
          <w:p w14:paraId="31BC3D54" w14:textId="77777777" w:rsidR="00516C4A" w:rsidRPr="00101300" w:rsidRDefault="00516C4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ściana przednia i tylna – wykonane z tworzywa wzmocnionego włóknem szklanym lub z innych materiałów odpornych na korozję;</w:t>
            </w:r>
          </w:p>
          <w:p w14:paraId="1D89850D"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zderzaki – wykonane z tworzywa wzmocnionego włóknem szklanym lub z innych materiałów odpornych na korozję, wymagany 3-częściowy zderzak przedni, wzmocnienie i zabezpieczenie prawego narożnika autobusu przed uszkodzeniami powodowanymi różną wysokością krawężników zatok autobusowych;</w:t>
            </w:r>
          </w:p>
          <w:p w14:paraId="3FC20CC7"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pokrywy ścian bocznych – wykonane z aluminium, ze stali nierdzewnej lub tworzyw sztucznych, zewnętrzne pokrywy obsługowe </w:t>
            </w:r>
            <w:r w:rsidRPr="00101300">
              <w:rPr>
                <w:rFonts w:eastAsia="Times New Roman" w:cstheme="minorHAnsi"/>
                <w:sz w:val="18"/>
                <w:szCs w:val="26"/>
                <w:lang w:eastAsia="pl-PL"/>
              </w:rPr>
              <w:lastRenderedPageBreak/>
              <w:t>zabezpieczone przed opadaniem np. teleskopami gazowymi lub podpórką;</w:t>
            </w:r>
          </w:p>
          <w:p w14:paraId="12710BF5"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pokrywy obsługowe – umożliwiające dostęp do: instalacji spryskiwacza szyb, reflektorów, akumulatorów i szybkiego ładowania;</w:t>
            </w:r>
          </w:p>
          <w:p w14:paraId="15E46B6E"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dach – z tworzywa sztucznego lub z blachy odpornej na korozję, klejony do nadwozia, 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 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14:paraId="76FA21FD"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osłony wentylatorów dachowych - gwarantujące ochronę przed przedostawaniem się wody i śniegu do wnętrza pojazdu (w przypadku zastosowania);</w:t>
            </w:r>
          </w:p>
          <w:p w14:paraId="74F6EE9A"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Klapy dachowe (w przypadku zastosowania) – podnoszone elektrycznie przez kierowcę;</w:t>
            </w:r>
          </w:p>
          <w:p w14:paraId="402C885A"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Osłony na nadkolach kół lub inne rozwiązanie chroniące boki pojazdu przed nadmiernym zabłoceniem;</w:t>
            </w:r>
          </w:p>
          <w:p w14:paraId="0777A8A9"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Fartuchy </w:t>
            </w:r>
            <w:proofErr w:type="spellStart"/>
            <w:r w:rsidRPr="00101300">
              <w:rPr>
                <w:rFonts w:eastAsia="Times New Roman" w:cstheme="minorHAnsi"/>
                <w:sz w:val="18"/>
                <w:szCs w:val="26"/>
                <w:lang w:eastAsia="pl-PL"/>
              </w:rPr>
              <w:t>przeciwbłotne</w:t>
            </w:r>
            <w:proofErr w:type="spellEnd"/>
            <w:r w:rsidRPr="00101300">
              <w:rPr>
                <w:rFonts w:eastAsia="Times New Roman" w:cstheme="minorHAnsi"/>
                <w:sz w:val="18"/>
                <w:szCs w:val="26"/>
                <w:lang w:eastAsia="pl-PL"/>
              </w:rPr>
              <w:t xml:space="preserve"> z tyłu wszystkich kół;</w:t>
            </w:r>
          </w:p>
          <w:p w14:paraId="148E0535" w14:textId="77777777" w:rsidR="008F29A4"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Uchwyty holownicze z przodu i z tyłu pojazdu, dostępne dla obsługi bez użycia dodatkowy</w:t>
            </w:r>
            <w:r w:rsidR="008F29A4" w:rsidRPr="00101300">
              <w:rPr>
                <w:rFonts w:eastAsia="Times New Roman" w:cstheme="minorHAnsi"/>
                <w:sz w:val="18"/>
                <w:szCs w:val="26"/>
                <w:lang w:eastAsia="pl-PL"/>
              </w:rPr>
              <w:t>ch i specjalistycznych narzędzi;</w:t>
            </w:r>
          </w:p>
          <w:p w14:paraId="276A835E" w14:textId="77777777" w:rsidR="00516C4A" w:rsidRPr="00101300" w:rsidRDefault="00516C4A"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Czujniki cofania </w:t>
            </w:r>
            <w:r w:rsidR="008F29A4" w:rsidRPr="00101300">
              <w:rPr>
                <w:rFonts w:eastAsia="Times New Roman" w:cstheme="minorHAnsi"/>
                <w:sz w:val="18"/>
                <w:szCs w:val="26"/>
                <w:lang w:eastAsia="pl-PL"/>
              </w:rPr>
              <w:t xml:space="preserve">– </w:t>
            </w:r>
            <w:r w:rsidRPr="00101300">
              <w:rPr>
                <w:rFonts w:eastAsia="Times New Roman" w:cstheme="minorHAnsi"/>
                <w:sz w:val="18"/>
                <w:szCs w:val="26"/>
                <w:lang w:eastAsia="pl-PL"/>
              </w:rPr>
              <w:t>z sygnałem dźwiękow</w:t>
            </w:r>
            <w:r w:rsidR="008F29A4" w:rsidRPr="00101300">
              <w:rPr>
                <w:rFonts w:eastAsia="Times New Roman" w:cstheme="minorHAnsi"/>
                <w:sz w:val="18"/>
                <w:szCs w:val="26"/>
                <w:lang w:eastAsia="pl-PL"/>
              </w:rPr>
              <w:t>ym emitowanym w trakcie cofania;</w:t>
            </w:r>
          </w:p>
          <w:p w14:paraId="3C3E8112" w14:textId="77777777" w:rsidR="00516C4A" w:rsidRPr="00101300" w:rsidRDefault="008F29A4" w:rsidP="00516C4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Kolorystyka nadwozia – </w:t>
            </w:r>
            <w:r w:rsidR="00516C4A" w:rsidRPr="00101300">
              <w:rPr>
                <w:rFonts w:eastAsia="Times New Roman" w:cstheme="minorHAnsi"/>
                <w:sz w:val="18"/>
                <w:szCs w:val="26"/>
                <w:lang w:eastAsia="pl-PL"/>
              </w:rPr>
              <w:t>zgodna z kolorystyką pojazdów Miejskiego Zakładu Komunikacji Wejherowo sp. z o. o. (Rys.</w:t>
            </w:r>
            <w:r w:rsidRPr="00101300">
              <w:rPr>
                <w:rFonts w:eastAsia="Times New Roman" w:cstheme="minorHAnsi"/>
                <w:sz w:val="18"/>
                <w:szCs w:val="26"/>
                <w:lang w:eastAsia="pl-PL"/>
              </w:rPr>
              <w:t xml:space="preserve"> </w:t>
            </w:r>
            <w:r w:rsidR="00516C4A" w:rsidRPr="00101300">
              <w:rPr>
                <w:rFonts w:eastAsia="Times New Roman" w:cstheme="minorHAnsi"/>
                <w:sz w:val="18"/>
                <w:szCs w:val="26"/>
                <w:lang w:eastAsia="pl-PL"/>
              </w:rPr>
              <w:t>1</w:t>
            </w:r>
            <w:r w:rsidRPr="00101300">
              <w:rPr>
                <w:rFonts w:eastAsia="Times New Roman" w:cstheme="minorHAnsi"/>
                <w:sz w:val="18"/>
                <w:szCs w:val="26"/>
                <w:lang w:eastAsia="pl-PL"/>
              </w:rPr>
              <w:t xml:space="preserve"> w załączniku nr 1 do SWZ</w:t>
            </w:r>
            <w:r w:rsidR="00516C4A" w:rsidRPr="00101300">
              <w:rPr>
                <w:rFonts w:eastAsia="Times New Roman" w:cstheme="minorHAnsi"/>
                <w:sz w:val="18"/>
                <w:szCs w:val="26"/>
                <w:lang w:eastAsia="pl-PL"/>
              </w:rPr>
              <w:t>).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tc>
        <w:tc>
          <w:tcPr>
            <w:tcW w:w="1169" w:type="dxa"/>
          </w:tcPr>
          <w:p w14:paraId="44EA53CC" w14:textId="77777777" w:rsidR="00516C4A" w:rsidRPr="00101300" w:rsidRDefault="00516C4A" w:rsidP="00365166">
            <w:pPr>
              <w:spacing w:line="276" w:lineRule="auto"/>
              <w:jc w:val="both"/>
              <w:rPr>
                <w:rFonts w:eastAsia="Times New Roman" w:cstheme="minorHAnsi"/>
                <w:sz w:val="18"/>
                <w:szCs w:val="26"/>
                <w:lang w:eastAsia="pl-PL"/>
              </w:rPr>
            </w:pPr>
          </w:p>
        </w:tc>
        <w:tc>
          <w:tcPr>
            <w:tcW w:w="1519" w:type="dxa"/>
          </w:tcPr>
          <w:p w14:paraId="6C9DA527" w14:textId="77777777" w:rsidR="00516C4A" w:rsidRPr="00101300" w:rsidRDefault="00516C4A" w:rsidP="00365166">
            <w:pPr>
              <w:spacing w:line="276" w:lineRule="auto"/>
              <w:jc w:val="both"/>
              <w:rPr>
                <w:rFonts w:eastAsia="Times New Roman" w:cstheme="minorHAnsi"/>
                <w:sz w:val="18"/>
                <w:szCs w:val="26"/>
                <w:lang w:eastAsia="pl-PL"/>
              </w:rPr>
            </w:pPr>
          </w:p>
        </w:tc>
      </w:tr>
      <w:tr w:rsidR="008F29A4" w:rsidRPr="00101300" w14:paraId="22F1E0E3" w14:textId="77777777" w:rsidTr="00101300">
        <w:tc>
          <w:tcPr>
            <w:tcW w:w="1413" w:type="dxa"/>
          </w:tcPr>
          <w:p w14:paraId="022DD82D" w14:textId="77777777" w:rsidR="008F29A4" w:rsidRPr="00101300" w:rsidRDefault="000F7E5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w:t>
            </w:r>
          </w:p>
        </w:tc>
        <w:tc>
          <w:tcPr>
            <w:tcW w:w="4961" w:type="dxa"/>
          </w:tcPr>
          <w:p w14:paraId="33CAF391"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 – spełniające wymagania Regulaminu nr 107 EKG ONZ dla autobusów niskopodłogowych klasy I;</w:t>
            </w:r>
          </w:p>
          <w:p w14:paraId="0BEEC485"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 wejściowe – dwuskrzydłowe (układ wejść 2-2-2), wszystkie wyposażone w mechanizm automatycznego powrotnego otwierania, chroniący pasażera przed przyciśnięciem (</w:t>
            </w:r>
            <w:proofErr w:type="spellStart"/>
            <w:r w:rsidRPr="00101300">
              <w:rPr>
                <w:rFonts w:eastAsia="Times New Roman" w:cstheme="minorHAnsi"/>
                <w:sz w:val="18"/>
                <w:szCs w:val="26"/>
                <w:lang w:eastAsia="pl-PL"/>
              </w:rPr>
              <w:t>rewersowanie</w:t>
            </w:r>
            <w:proofErr w:type="spellEnd"/>
            <w:r w:rsidRPr="00101300">
              <w:rPr>
                <w:rFonts w:eastAsia="Times New Roman" w:cstheme="minorHAnsi"/>
                <w:sz w:val="18"/>
                <w:szCs w:val="26"/>
                <w:lang w:eastAsia="pl-PL"/>
              </w:rPr>
              <w:t xml:space="preserve"> drzwi przy zamykaniu w momencie pojawienia się oporu). Usytuowane po prawej stronie autobusu;</w:t>
            </w:r>
          </w:p>
          <w:p w14:paraId="61F5C754"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Szerokość otworu drzwi – minimum 1200 mm, gwarantujący swobodny dwustronny ruch pasażerów;</w:t>
            </w:r>
          </w:p>
          <w:p w14:paraId="2CECD761"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wysokość otworu drzwi głównych – minimum 180 cm;</w:t>
            </w:r>
          </w:p>
          <w:p w14:paraId="150F735E"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 zapewniające dla osób poruszających się na wózkach muszą posiadać wyposażenie pomagające przy wsiadaniu i wysiadaniu (autobus wyposażony w układ przyklęku, pochylnia np. elektropneumatyczne);</w:t>
            </w:r>
          </w:p>
          <w:p w14:paraId="0CC9896F"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uruchamianie drzwi – z pulpitu kierowcy, z możliwością ręcznego awaryjnego otwierania od zewnątrz i wewnątrz za pomocą jednego włącznika bezpieczeństwa drzwi, zabezpieczone przed niepowołanym użyciem, wszystkie drzwi główne powinny łatwo otwierać się </w:t>
            </w:r>
            <w:r w:rsidR="006A5CB9" w:rsidRPr="00101300">
              <w:rPr>
                <w:rFonts w:eastAsia="Times New Roman" w:cstheme="minorHAnsi"/>
                <w:sz w:val="18"/>
                <w:szCs w:val="26"/>
                <w:lang w:eastAsia="pl-PL"/>
              </w:rPr>
              <w:t xml:space="preserve">awaryjnie </w:t>
            </w:r>
            <w:r w:rsidRPr="00101300">
              <w:rPr>
                <w:rFonts w:eastAsia="Times New Roman" w:cstheme="minorHAnsi"/>
                <w:sz w:val="18"/>
                <w:szCs w:val="26"/>
                <w:lang w:eastAsia="pl-PL"/>
              </w:rPr>
              <w:t>od wewnątrz oraz z zewnątrz pojazdu, gdy pojazd się nie porusza</w:t>
            </w:r>
            <w:r w:rsidR="006A5CB9" w:rsidRPr="00101300">
              <w:rPr>
                <w:rFonts w:eastAsia="Times New Roman" w:cstheme="minorHAnsi"/>
                <w:sz w:val="18"/>
                <w:szCs w:val="26"/>
                <w:lang w:eastAsia="pl-PL"/>
              </w:rPr>
              <w:t xml:space="preserve"> oraz system otwierania drzwi przez pasażera za pomocą przycisków, uaktywniany przez kierowcę, obejmujący wszystkie drzwi dla pasażerów, niewykluczający możliwości otwierania i zamykania drzwi przez kierowcę</w:t>
            </w:r>
            <w:r w:rsidRPr="00101300">
              <w:rPr>
                <w:rFonts w:eastAsia="Times New Roman" w:cstheme="minorHAnsi"/>
                <w:sz w:val="18"/>
                <w:szCs w:val="26"/>
                <w:lang w:eastAsia="pl-PL"/>
              </w:rPr>
              <w:t>;</w:t>
            </w:r>
          </w:p>
          <w:p w14:paraId="2AAA2837"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skrzydła drzwi wejścia I, II i III – otwierane do wewnątrz nadwozia;</w:t>
            </w:r>
          </w:p>
          <w:p w14:paraId="5CD584FE"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poręcze na skrzydłach drzwi w wejściach ułatwiających wejście/wyjście z pojazdu;</w:t>
            </w:r>
          </w:p>
          <w:p w14:paraId="065BFB43"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 pierwsze – oddzielna obsługa skrzydeł drzwi z możliwością blokowania pierwszego skrzydła wyposażonego w zamek patentowy (trzy klucze w komplecie), drugie skrzydło blokowane mechanicznie od wewnątrz (klucz ryglujący);</w:t>
            </w:r>
          </w:p>
          <w:p w14:paraId="11C2FDE7"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drzwi drugie (i trzecie) – blokowane mechaniczne od wewnątrz (klucz ryglujący);</w:t>
            </w:r>
          </w:p>
          <w:p w14:paraId="0093421E"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otwory drzwiowe i skrzydła drzwi – uszczelniane za pomocą uszczelek gumowych (dopuszcza się uszczelnienia w postaci szczotek dołu i góry drzwi);</w:t>
            </w:r>
          </w:p>
          <w:p w14:paraId="2C5C190B"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poręcz dzieląca i ograniczająca wejście w 1. drzwiach wejściowych, barierka na przednim pomoście, umieszczona w ten sposób żeby ograniczyć przebywanie pasażerów na przednim pomoście, a tym samym zapewnić kierowcy odpowiednie pole obserwacji i swobodne wyjście z kabiny;</w:t>
            </w:r>
          </w:p>
          <w:p w14:paraId="643991EA"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automatyczna sygnalizacja dźwiękowa –  ostrzegająca przed zamknięciem skrzydeł drzwi wejścia „2” i „3”;</w:t>
            </w:r>
          </w:p>
          <w:p w14:paraId="0F9F97F6" w14:textId="77777777" w:rsidR="008F29A4" w:rsidRPr="00101300" w:rsidRDefault="008F29A4" w:rsidP="008F29A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automatyczne oświetlenie – wykonane w technologii LED, każdego z wejść po otwarciu drzwi;</w:t>
            </w:r>
          </w:p>
          <w:p w14:paraId="78958158"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blokada awaryjnego otwierania drzwi – przy prędkości powyżej 3 km/h;</w:t>
            </w:r>
          </w:p>
        </w:tc>
        <w:tc>
          <w:tcPr>
            <w:tcW w:w="1169" w:type="dxa"/>
          </w:tcPr>
          <w:p w14:paraId="1A900A07" w14:textId="77777777" w:rsidR="008F29A4" w:rsidRPr="00101300" w:rsidRDefault="008F29A4" w:rsidP="00365166">
            <w:pPr>
              <w:spacing w:line="276" w:lineRule="auto"/>
              <w:jc w:val="both"/>
              <w:rPr>
                <w:rFonts w:eastAsia="Times New Roman" w:cstheme="minorHAnsi"/>
                <w:sz w:val="18"/>
                <w:szCs w:val="26"/>
                <w:lang w:eastAsia="pl-PL"/>
              </w:rPr>
            </w:pPr>
          </w:p>
        </w:tc>
        <w:tc>
          <w:tcPr>
            <w:tcW w:w="1519" w:type="dxa"/>
          </w:tcPr>
          <w:p w14:paraId="22DD682A" w14:textId="77777777" w:rsidR="008F29A4" w:rsidRPr="00101300" w:rsidRDefault="008F29A4" w:rsidP="00365166">
            <w:pPr>
              <w:spacing w:line="276" w:lineRule="auto"/>
              <w:jc w:val="both"/>
              <w:rPr>
                <w:rFonts w:eastAsia="Times New Roman" w:cstheme="minorHAnsi"/>
                <w:sz w:val="18"/>
                <w:szCs w:val="26"/>
                <w:lang w:eastAsia="pl-PL"/>
              </w:rPr>
            </w:pPr>
          </w:p>
        </w:tc>
      </w:tr>
      <w:tr w:rsidR="008F29A4" w:rsidRPr="00101300" w14:paraId="47394A8D" w14:textId="77777777" w:rsidTr="00101300">
        <w:tc>
          <w:tcPr>
            <w:tcW w:w="1413" w:type="dxa"/>
          </w:tcPr>
          <w:p w14:paraId="344D1ED6" w14:textId="77777777" w:rsidR="008F29A4" w:rsidRPr="00101300" w:rsidRDefault="008F29A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Szyby</w:t>
            </w:r>
          </w:p>
        </w:tc>
        <w:tc>
          <w:tcPr>
            <w:tcW w:w="4961" w:type="dxa"/>
          </w:tcPr>
          <w:p w14:paraId="0DA4BE54" w14:textId="77777777" w:rsidR="008F29A4" w:rsidRPr="00101300" w:rsidRDefault="00EF0E67"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szyby drzwi pierwszych (przy kierowcy) – podwójne. Nie dopuszcza się szyb drzwiowych elektrycznie podgrzewanych;</w:t>
            </w:r>
          </w:p>
          <w:p w14:paraId="0426540B"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szyby wejścia II i III – przyciemniane;</w:t>
            </w:r>
          </w:p>
          <w:p w14:paraId="4D72CDF6"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szyba przednia – dzielona w pionie 50/50, ze szkła wielowarstwowego, klejonego, bezpiecznego, dopuszcza się szybę panoramiczną 100%;</w:t>
            </w:r>
          </w:p>
          <w:p w14:paraId="48543766"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szyba tablicy kierunkowej przedniej –wskazana szyba podwójna, dopuszcza się szybę pojedynczą podgrzewaną elektrycznie lub inne rozwiązania gwarantujące widoczność tablicy kierunkowej;</w:t>
            </w:r>
          </w:p>
          <w:p w14:paraId="61DE2682"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szyby boczne i tylna – ze szkła hartowanego, boczne przyciemniane min. 50%, szyba tylna przezroczysta 0 % przyciemnienia, klejone do nadwozia;</w:t>
            </w:r>
          </w:p>
          <w:p w14:paraId="22783CFE"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minimalna liczba okien uchylnych w autobusie – 4 sztuk rozmieszczonych równomiernie w całej przestrzeni pasażerskiej z szybami uchylnymi,</w:t>
            </w:r>
          </w:p>
          <w:p w14:paraId="79C8A819"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ryglowanie ruchomej części okna – na klucz typu kwadrat;</w:t>
            </w:r>
          </w:p>
          <w:p w14:paraId="21E5C065"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szyba boczna zamontowana za pierwszymi drzwiami – podwójna (dopuszcza się wszystkie szyby podwójne);</w:t>
            </w:r>
          </w:p>
          <w:p w14:paraId="0612992B" w14:textId="77777777" w:rsidR="00EF0E67" w:rsidRPr="00101300" w:rsidRDefault="00EF0E67" w:rsidP="00EF0E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okno kierowcy – przesuwane, szyby podwójne, umożliwiające dobrą widoczność lewego lusterka zewnętrznego</w:t>
            </w:r>
          </w:p>
        </w:tc>
        <w:tc>
          <w:tcPr>
            <w:tcW w:w="1169" w:type="dxa"/>
          </w:tcPr>
          <w:p w14:paraId="128ABC1F" w14:textId="77777777" w:rsidR="008F29A4" w:rsidRPr="00101300" w:rsidRDefault="008F29A4" w:rsidP="00365166">
            <w:pPr>
              <w:spacing w:line="276" w:lineRule="auto"/>
              <w:jc w:val="both"/>
              <w:rPr>
                <w:rFonts w:eastAsia="Times New Roman" w:cstheme="minorHAnsi"/>
                <w:sz w:val="18"/>
                <w:szCs w:val="26"/>
                <w:lang w:eastAsia="pl-PL"/>
              </w:rPr>
            </w:pPr>
          </w:p>
        </w:tc>
        <w:tc>
          <w:tcPr>
            <w:tcW w:w="1519" w:type="dxa"/>
          </w:tcPr>
          <w:p w14:paraId="6F5FBF42" w14:textId="77777777" w:rsidR="008F29A4" w:rsidRPr="00101300" w:rsidRDefault="008F29A4" w:rsidP="00365166">
            <w:pPr>
              <w:spacing w:line="276" w:lineRule="auto"/>
              <w:jc w:val="both"/>
              <w:rPr>
                <w:rFonts w:eastAsia="Times New Roman" w:cstheme="minorHAnsi"/>
                <w:sz w:val="18"/>
                <w:szCs w:val="26"/>
                <w:lang w:eastAsia="pl-PL"/>
              </w:rPr>
            </w:pPr>
          </w:p>
        </w:tc>
      </w:tr>
      <w:tr w:rsidR="000F7E54" w:rsidRPr="00101300" w14:paraId="33061ABF" w14:textId="77777777" w:rsidTr="00101300">
        <w:tc>
          <w:tcPr>
            <w:tcW w:w="1413" w:type="dxa"/>
          </w:tcPr>
          <w:p w14:paraId="7BEDDB8F" w14:textId="77777777" w:rsidR="000F7E54" w:rsidRPr="00101300" w:rsidRDefault="000F7E5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Lustra</w:t>
            </w:r>
          </w:p>
        </w:tc>
        <w:tc>
          <w:tcPr>
            <w:tcW w:w="4961" w:type="dxa"/>
          </w:tcPr>
          <w:p w14:paraId="6F0D0311" w14:textId="77777777" w:rsidR="000F7E54" w:rsidRPr="00101300" w:rsidRDefault="00DF7BAC"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w:t>
            </w:r>
            <w:r w:rsidR="000F7E54" w:rsidRPr="00101300">
              <w:rPr>
                <w:rFonts w:eastAsia="Times New Roman" w:cstheme="minorHAnsi"/>
                <w:sz w:val="18"/>
                <w:szCs w:val="26"/>
                <w:lang w:eastAsia="pl-PL"/>
              </w:rPr>
              <w:t>ustra zewnętrzne:</w:t>
            </w:r>
          </w:p>
          <w:p w14:paraId="613BA8C5" w14:textId="77777777" w:rsidR="000F7E54" w:rsidRPr="00101300" w:rsidRDefault="00DF7BAC" w:rsidP="000F7E5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r</w:t>
            </w:r>
            <w:r w:rsidR="000F7E54" w:rsidRPr="00101300">
              <w:rPr>
                <w:rFonts w:eastAsia="Times New Roman" w:cstheme="minorHAnsi"/>
                <w:sz w:val="18"/>
                <w:szCs w:val="26"/>
                <w:lang w:eastAsia="pl-PL"/>
              </w:rPr>
              <w:t>ozwiązanie 1. –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tj.: lustra główne zewnętrzne prawe i lewe, podgrzewane, z elektrycznym sterowaniem ustawieniem zwierciadeł z miejsca kierowcy, dodatkowe lustro do obserwacji krawędzi jezdni po prawej stronie, lustro bliskiego zasięgu, podgrzewane, umieszczone we wspólnej obudowie z prawym lustrem głównym (wymagane ustawianie zwierciadła lustra elektrycznie z miejsca kierowcy);</w:t>
            </w:r>
          </w:p>
          <w:p w14:paraId="48C688AC" w14:textId="77777777" w:rsidR="000F7E54" w:rsidRPr="00101300" w:rsidRDefault="00DF7BAC" w:rsidP="000F7E5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w:t>
            </w:r>
            <w:r w:rsidR="000F7E54" w:rsidRPr="00101300">
              <w:rPr>
                <w:rFonts w:eastAsia="Times New Roman" w:cstheme="minorHAnsi"/>
                <w:sz w:val="18"/>
                <w:szCs w:val="26"/>
                <w:lang w:eastAsia="pl-PL"/>
              </w:rPr>
              <w:t>ozwiązanie 2. –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 lustra główne zewnętrzne prawe i lewe, podgrzewane, z elektrycznym sterowaniem ustawieniem zwierciadeł z miejsca kierowcy, 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14:paraId="03761909" w14:textId="77777777" w:rsidR="000F7E54" w:rsidRPr="00101300" w:rsidRDefault="00DF7BAC" w:rsidP="000F7E5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w:t>
            </w:r>
            <w:r w:rsidR="000F7E54" w:rsidRPr="00101300">
              <w:rPr>
                <w:rFonts w:eastAsia="Times New Roman" w:cstheme="minorHAnsi"/>
                <w:sz w:val="18"/>
                <w:szCs w:val="26"/>
                <w:lang w:eastAsia="pl-PL"/>
              </w:rPr>
              <w:t>amiona luster zewnętrznych – umożliwiające składanie luster lub ich zdejmowanie przed wjazdem na myjnię automatyczną;</w:t>
            </w:r>
          </w:p>
          <w:p w14:paraId="64AB2CFC" w14:textId="77777777" w:rsidR="000F7E54" w:rsidRPr="00101300" w:rsidRDefault="00DF7BAC" w:rsidP="000F7E5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w:t>
            </w:r>
            <w:r w:rsidR="000F7E54" w:rsidRPr="00101300">
              <w:rPr>
                <w:rFonts w:eastAsia="Times New Roman" w:cstheme="minorHAnsi"/>
                <w:sz w:val="18"/>
                <w:szCs w:val="26"/>
                <w:lang w:eastAsia="pl-PL"/>
              </w:rPr>
              <w:t>ustra wewnętrzne – umożliwiające obserwację maksymalnie dużej części wnętrza autobusu, 2 szt. z przodu przeznaczone do obserwacji wnętrza autobusu, 1 szt. przy pierwszych drzwiach do obserwacji siedzeń za ścianką działową, lustra nad drugimi i trzecimi drzwiami zwrócone w kierunku kierowcy</w:t>
            </w:r>
          </w:p>
        </w:tc>
        <w:tc>
          <w:tcPr>
            <w:tcW w:w="1169" w:type="dxa"/>
          </w:tcPr>
          <w:p w14:paraId="15E99AAA" w14:textId="77777777" w:rsidR="000F7E54" w:rsidRPr="00101300" w:rsidRDefault="000F7E54" w:rsidP="00365166">
            <w:pPr>
              <w:spacing w:line="276" w:lineRule="auto"/>
              <w:jc w:val="both"/>
              <w:rPr>
                <w:rFonts w:eastAsia="Times New Roman" w:cstheme="minorHAnsi"/>
                <w:sz w:val="18"/>
                <w:szCs w:val="26"/>
                <w:lang w:eastAsia="pl-PL"/>
              </w:rPr>
            </w:pPr>
          </w:p>
        </w:tc>
        <w:tc>
          <w:tcPr>
            <w:tcW w:w="1519" w:type="dxa"/>
          </w:tcPr>
          <w:p w14:paraId="3DDF1A70" w14:textId="77777777" w:rsidR="000F7E54" w:rsidRPr="00101300" w:rsidRDefault="000F7E54" w:rsidP="00365166">
            <w:pPr>
              <w:spacing w:line="276" w:lineRule="auto"/>
              <w:jc w:val="both"/>
              <w:rPr>
                <w:rFonts w:eastAsia="Times New Roman" w:cstheme="minorHAnsi"/>
                <w:sz w:val="18"/>
                <w:szCs w:val="26"/>
                <w:lang w:eastAsia="pl-PL"/>
              </w:rPr>
            </w:pPr>
          </w:p>
        </w:tc>
      </w:tr>
      <w:tr w:rsidR="000F7E54" w:rsidRPr="00101300" w14:paraId="4CC6FF6C" w14:textId="77777777" w:rsidTr="00101300">
        <w:tc>
          <w:tcPr>
            <w:tcW w:w="1413" w:type="dxa"/>
          </w:tcPr>
          <w:p w14:paraId="0C3CE5FC" w14:textId="77777777" w:rsidR="000F7E54" w:rsidRPr="00101300" w:rsidRDefault="000F7E5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Kabina </w:t>
            </w:r>
            <w:r w:rsidRPr="00101300">
              <w:rPr>
                <w:rFonts w:eastAsia="Times New Roman" w:cstheme="minorHAnsi"/>
                <w:sz w:val="18"/>
                <w:szCs w:val="26"/>
                <w:lang w:eastAsia="pl-PL"/>
              </w:rPr>
              <w:br/>
              <w:t>kierowcy</w:t>
            </w:r>
          </w:p>
        </w:tc>
        <w:tc>
          <w:tcPr>
            <w:tcW w:w="4961" w:type="dxa"/>
          </w:tcPr>
          <w:p w14:paraId="174FAACC" w14:textId="77777777" w:rsidR="000F7E54" w:rsidRPr="00101300" w:rsidRDefault="00DF7BAC" w:rsidP="000F7E5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w:t>
            </w:r>
            <w:r w:rsidR="000F7E54" w:rsidRPr="00101300">
              <w:rPr>
                <w:rFonts w:eastAsia="Times New Roman" w:cstheme="minorHAnsi"/>
                <w:sz w:val="18"/>
                <w:szCs w:val="26"/>
                <w:lang w:eastAsia="pl-PL"/>
              </w:rPr>
              <w:t>abudowa kabiny kierowcy – półotwarta, zabudowa kabiny z drzwiami zamykanymi na zamek elektromagnetyczny lub mechaniczny na zamek patentowy (trzy klucze w komplecie) z możliwością zablokowania drzwi od wewnątrz, z oknem i blatem do sprzedaży biletów, wymagane jest zastosowanie dodatkowej szyby, stanowiącej przedłużenie szyby w  drzwiach kabiny w s</w:t>
            </w:r>
            <w:r w:rsidR="00D761EF" w:rsidRPr="00101300">
              <w:rPr>
                <w:rFonts w:eastAsia="Times New Roman" w:cstheme="minorHAnsi"/>
                <w:sz w:val="18"/>
                <w:szCs w:val="26"/>
                <w:lang w:eastAsia="pl-PL"/>
              </w:rPr>
              <w:t>tronę przedniej szyby pojazdu,</w:t>
            </w:r>
            <w:r w:rsidR="000F7E54" w:rsidRPr="00101300">
              <w:rPr>
                <w:rFonts w:eastAsia="Times New Roman" w:cstheme="minorHAnsi"/>
                <w:sz w:val="18"/>
                <w:szCs w:val="26"/>
                <w:lang w:eastAsia="pl-PL"/>
              </w:rPr>
              <w:t xml:space="preserve"> przejrzystość tej szyby  i szyby w drzwiach nie może </w:t>
            </w:r>
            <w:r w:rsidR="00D761EF" w:rsidRPr="00101300">
              <w:rPr>
                <w:rFonts w:eastAsia="Times New Roman" w:cstheme="minorHAnsi"/>
                <w:sz w:val="18"/>
                <w:szCs w:val="26"/>
                <w:lang w:eastAsia="pl-PL"/>
              </w:rPr>
              <w:t xml:space="preserve">być w żaden sposób ograniczona, oddzielona </w:t>
            </w:r>
            <w:r w:rsidR="000F7E54" w:rsidRPr="00101300">
              <w:rPr>
                <w:rFonts w:eastAsia="Times New Roman" w:cstheme="minorHAnsi"/>
                <w:sz w:val="18"/>
                <w:szCs w:val="26"/>
                <w:lang w:eastAsia="pl-PL"/>
              </w:rPr>
              <w:t>od przedziału pasażerskiego ścianką nieprzezroczystą za miejscem kierowcy od podłogi do sufitu</w:t>
            </w:r>
            <w:r w:rsidR="00D761EF" w:rsidRPr="00101300">
              <w:rPr>
                <w:rFonts w:eastAsia="Times New Roman" w:cstheme="minorHAnsi"/>
                <w:sz w:val="18"/>
                <w:szCs w:val="26"/>
                <w:lang w:eastAsia="pl-PL"/>
              </w:rPr>
              <w:t>;</w:t>
            </w:r>
          </w:p>
          <w:p w14:paraId="66581B11"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barierka bezpieczeństwa – teleskopowa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14:paraId="5D13358A"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koło kierownicy – z regulacją położenia w pionie i poziomie wraz w pulpitem kierowcy;</w:t>
            </w:r>
          </w:p>
          <w:p w14:paraId="44F9CB38"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deska rozdzielcza – ergonomiczna, gwarantująca kierującemu pełną kontrolę nad pojazdem, menu i wszystkie komunikaty wyświetlane na desce rozdzielczej muszą być w języku polskim, naj</w:t>
            </w:r>
            <w:r w:rsidRPr="00101300">
              <w:rPr>
                <w:rFonts w:eastAsia="Times New Roman" w:cstheme="minorHAnsi"/>
                <w:sz w:val="18"/>
                <w:szCs w:val="26"/>
                <w:lang w:eastAsia="pl-PL"/>
              </w:rPr>
              <w:lastRenderedPageBreak/>
              <w:t>ważniejsze elementy sterujące, zgrupowane po obu stronach kierownicy, wspólnie z nią regulowane, 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 wyposażona w prędkościomierz umieszczony w polu widzenia kierowcy oraz drogomierz, nie dopuszcza się tachografu. Należy wykonać instalację elektryczną oraz zamontować symulator tachografu. Podłączenia symulatora kompatybilne z podłączeniami tachografu, na zestawie wskaźników umieszczonych w desce rozdzielczej kierowcy (lub na dodatkowym oddzielnym wyświetlaczu umieszczonym w bliskim sąsiedztwie deski rozdzielczej) muszą być dostępne informacje: stan naładowania baterii trakcyjnych, aktualny stan naładowania baterii trakcyjnych po podłączeniu do ładowania plug-in, informacje o przebiegu ładowania (dopuszcza się prezentowanie podstawowej informacji o przebiegu ładowania w postaci diod umieszczonych przy gnieździe do ładowania), wyświetlanie przewidywanego możliwego do pokonania dystansu, na który wystarczy zgromadzona energia w baterii trakcyjnej. Dane te powinny być liczone na podstawie aktualnych średnich parametrów, wskaźnik chwilowego obciążenia (zużycia energii) silnika/silników trakcyjnych, liczniki wyskalowane w kWh lub MWh. Zamawiający dopuszcza wyświetlanie informacji na wyświetlaczu deski rozdzielczej kierowcy lub wyświetlaczu systemu informacji pasażerskiej lub na dodatkowym oddzielnym wyświetlaczu umieszczonym w bliskim sąsiedztwie deski rozdzielczej, całkowitego zużycia energii elektrycznej przez autobus za cały okres eksploatacji, czasowego zużycia energii elektrycznej np. dla trasy/ pracy zmianowej od momentu wyzerowania licznika, całkowitej energii odzyskanej za cały okres eksploatacji, (jeżeli jest możliwość rejestrowania), dobowej energii odzyskanej. (Liczniki dobowe powinny być analogiczne w swym działaniu do licznika dobowego przebiegu kilometrów tzn. muszą mieć możliwość zerowania);</w:t>
            </w:r>
          </w:p>
          <w:p w14:paraId="3DF60640"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przyciski funkcyjne – w wersji mechanicznej, Zamawiający nie dopuszcza zastosowania ekranu dotykowego do obsługi funkcji przycisków, każdy z przycisków musi być wymienny oddzielnie oraz musi być dostępny, jako odrębna część w katalogu części zamiennych;</w:t>
            </w:r>
          </w:p>
          <w:p w14:paraId="225A961A"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alarm - rozładowanie baterii trakcyjnej do wartości równej lub mniejszej niż 20% znamionowej pojemności dostępnej dla użytkownika powinno być sygnalizowane dźwiękowo oraz jako komunikat na monitorze lub za pomocą lampki kontrolnej </w:t>
            </w:r>
          </w:p>
          <w:p w14:paraId="083D168D"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 kabinie kierowcy w sposób uniemożliwiający jej wyłączenie przez kierowcę;</w:t>
            </w:r>
          </w:p>
          <w:p w14:paraId="2A96CE0E"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zegar (w formacie - </w:t>
            </w:r>
            <w:proofErr w:type="spellStart"/>
            <w:r w:rsidRPr="00101300">
              <w:rPr>
                <w:rFonts w:eastAsia="Times New Roman" w:cstheme="minorHAnsi"/>
                <w:sz w:val="18"/>
                <w:szCs w:val="26"/>
                <w:lang w:eastAsia="pl-PL"/>
              </w:rPr>
              <w:t>hh:mm:ss</w:t>
            </w:r>
            <w:proofErr w:type="spellEnd"/>
            <w:r w:rsidRPr="00101300">
              <w:rPr>
                <w:rFonts w:eastAsia="Times New Roman" w:cstheme="minorHAnsi"/>
                <w:sz w:val="18"/>
                <w:szCs w:val="26"/>
                <w:lang w:eastAsia="pl-PL"/>
              </w:rPr>
              <w:t>)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14:paraId="766BB6B7"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termometr – elektroniczny, wskazujący aktualną temperaturę na zewnątrz pojazdu i temperaturę w przedziale pasażerskim, wyświetlacz termometru umieszczony w miejscu umożliwiającym jego odczyt z fotela kierowcy;</w:t>
            </w:r>
          </w:p>
          <w:p w14:paraId="1D4D7D33"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gniazda – „</w:t>
            </w:r>
            <w:proofErr w:type="spellStart"/>
            <w:r w:rsidRPr="00101300">
              <w:rPr>
                <w:rFonts w:eastAsia="Times New Roman" w:cstheme="minorHAnsi"/>
                <w:sz w:val="18"/>
                <w:szCs w:val="26"/>
                <w:lang w:eastAsia="pl-PL"/>
              </w:rPr>
              <w:t>zapalniczkowe</w:t>
            </w:r>
            <w:proofErr w:type="spellEnd"/>
            <w:r w:rsidRPr="00101300">
              <w:rPr>
                <w:rFonts w:eastAsia="Times New Roman" w:cstheme="minorHAnsi"/>
                <w:sz w:val="18"/>
                <w:szCs w:val="26"/>
                <w:lang w:eastAsia="pl-PL"/>
              </w:rPr>
              <w:t>” elektryczne 12V z konwerterem USB do podłączenia ładowarki telefonu, „</w:t>
            </w:r>
            <w:proofErr w:type="spellStart"/>
            <w:r w:rsidRPr="00101300">
              <w:rPr>
                <w:rFonts w:eastAsia="Times New Roman" w:cstheme="minorHAnsi"/>
                <w:sz w:val="18"/>
                <w:szCs w:val="26"/>
                <w:lang w:eastAsia="pl-PL"/>
              </w:rPr>
              <w:t>zapalniczkowe</w:t>
            </w:r>
            <w:proofErr w:type="spellEnd"/>
            <w:r w:rsidRPr="00101300">
              <w:rPr>
                <w:rFonts w:eastAsia="Times New Roman" w:cstheme="minorHAnsi"/>
                <w:sz w:val="18"/>
                <w:szCs w:val="26"/>
                <w:lang w:eastAsia="pl-PL"/>
              </w:rPr>
              <w:t>” elektryczne 24V (wyraźnie oznakowane napięcie), USB typ A (min. 2A) 2 szt.;</w:t>
            </w:r>
          </w:p>
          <w:p w14:paraId="40C8C49A"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fotel kierowcy – z pełną regulacją we wszystkich płaszczyznach, podgrzewaniem i wentylacją,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14:paraId="712B0ED3" w14:textId="77777777" w:rsidR="00D761EF" w:rsidRPr="00101300" w:rsidRDefault="00D761EF"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rolety przeciwsłoneczne – zwijane ręcznie lub elektrycznie na szybie przedniej, szerokość min. 2/3 szerokości szyby przedniej i bocznej lewej kierowcy;</w:t>
            </w:r>
          </w:p>
          <w:p w14:paraId="1BE4AE6A"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kasetka</w:t>
            </w:r>
            <w:r w:rsidR="00D761EF" w:rsidRPr="00101300">
              <w:rPr>
                <w:rFonts w:eastAsia="Times New Roman" w:cstheme="minorHAnsi"/>
                <w:sz w:val="18"/>
                <w:szCs w:val="26"/>
                <w:lang w:eastAsia="pl-PL"/>
              </w:rPr>
              <w:t xml:space="preserve"> metalowa </w:t>
            </w:r>
            <w:r w:rsidRPr="00101300">
              <w:rPr>
                <w:rFonts w:eastAsia="Times New Roman" w:cstheme="minorHAnsi"/>
                <w:sz w:val="18"/>
                <w:szCs w:val="26"/>
                <w:lang w:eastAsia="pl-PL"/>
              </w:rPr>
              <w:t xml:space="preserve">– </w:t>
            </w:r>
            <w:r w:rsidR="00D761EF" w:rsidRPr="00101300">
              <w:rPr>
                <w:rFonts w:eastAsia="Times New Roman" w:cstheme="minorHAnsi"/>
                <w:sz w:val="18"/>
                <w:szCs w:val="26"/>
                <w:lang w:eastAsia="pl-PL"/>
              </w:rPr>
              <w:t>na bilety i pieniądze zamykana na patentowy zamek, zamocowana na stałe, (kluczyki do k</w:t>
            </w:r>
            <w:r w:rsidRPr="00101300">
              <w:rPr>
                <w:rFonts w:eastAsia="Times New Roman" w:cstheme="minorHAnsi"/>
                <w:sz w:val="18"/>
                <w:szCs w:val="26"/>
                <w:lang w:eastAsia="pl-PL"/>
              </w:rPr>
              <w:t>asetki – 3 sztuki na autobus), w</w:t>
            </w:r>
            <w:r w:rsidR="00D761EF" w:rsidRPr="00101300">
              <w:rPr>
                <w:rFonts w:eastAsia="Times New Roman" w:cstheme="minorHAnsi"/>
                <w:sz w:val="18"/>
                <w:szCs w:val="26"/>
                <w:lang w:eastAsia="pl-PL"/>
              </w:rPr>
              <w:t>ymiar kasetki powinien umożliwiać przechowy</w:t>
            </w:r>
            <w:r w:rsidRPr="00101300">
              <w:rPr>
                <w:rFonts w:eastAsia="Times New Roman" w:cstheme="minorHAnsi"/>
                <w:sz w:val="18"/>
                <w:szCs w:val="26"/>
                <w:lang w:eastAsia="pl-PL"/>
              </w:rPr>
              <w:t>wanie biletów o długości 18 cm, s</w:t>
            </w:r>
            <w:r w:rsidR="00D761EF" w:rsidRPr="00101300">
              <w:rPr>
                <w:rFonts w:eastAsia="Times New Roman" w:cstheme="minorHAnsi"/>
                <w:sz w:val="18"/>
                <w:szCs w:val="26"/>
                <w:lang w:eastAsia="pl-PL"/>
              </w:rPr>
              <w:t>zerokość kasetki min. 10 cm. (luzem montuje zamawiający)</w:t>
            </w:r>
            <w:r w:rsidRPr="00101300">
              <w:rPr>
                <w:rFonts w:eastAsia="Times New Roman" w:cstheme="minorHAnsi"/>
                <w:sz w:val="18"/>
                <w:szCs w:val="26"/>
                <w:lang w:eastAsia="pl-PL"/>
              </w:rPr>
              <w:t>;</w:t>
            </w:r>
          </w:p>
          <w:p w14:paraId="2F03D26E"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w:t>
            </w:r>
            <w:r w:rsidR="00D761EF" w:rsidRPr="00101300">
              <w:rPr>
                <w:rFonts w:eastAsia="Times New Roman" w:cstheme="minorHAnsi"/>
                <w:sz w:val="18"/>
                <w:szCs w:val="26"/>
                <w:lang w:eastAsia="pl-PL"/>
              </w:rPr>
              <w:t>odówka kierowcy</w:t>
            </w:r>
            <w:r w:rsidRPr="00101300">
              <w:rPr>
                <w:rFonts w:eastAsia="Times New Roman" w:cstheme="minorHAnsi"/>
                <w:sz w:val="18"/>
                <w:szCs w:val="26"/>
                <w:lang w:eastAsia="pl-PL"/>
              </w:rPr>
              <w:t xml:space="preserve"> – o pojemności min. 2 litry, </w:t>
            </w:r>
            <w:r w:rsidR="00D761EF" w:rsidRPr="00101300">
              <w:rPr>
                <w:rFonts w:eastAsia="Times New Roman" w:cstheme="minorHAnsi"/>
                <w:sz w:val="18"/>
                <w:szCs w:val="26"/>
                <w:lang w:eastAsia="pl-PL"/>
              </w:rPr>
              <w:t>pozwala</w:t>
            </w:r>
            <w:r w:rsidRPr="00101300">
              <w:rPr>
                <w:rFonts w:eastAsia="Times New Roman" w:cstheme="minorHAnsi"/>
                <w:sz w:val="18"/>
                <w:szCs w:val="26"/>
                <w:lang w:eastAsia="pl-PL"/>
              </w:rPr>
              <w:t>jąca przechowywać butelkę 1,5-litrową oraz kanapki, d</w:t>
            </w:r>
            <w:r w:rsidR="00D761EF" w:rsidRPr="00101300">
              <w:rPr>
                <w:rFonts w:eastAsia="Times New Roman" w:cstheme="minorHAnsi"/>
                <w:sz w:val="18"/>
                <w:szCs w:val="26"/>
                <w:lang w:eastAsia="pl-PL"/>
              </w:rPr>
              <w:t xml:space="preserve">opuszcza się umieszczenie lodówki poza kabiną kierowcy, </w:t>
            </w:r>
            <w:r w:rsidRPr="00101300">
              <w:rPr>
                <w:rFonts w:eastAsia="Times New Roman" w:cstheme="minorHAnsi"/>
                <w:sz w:val="18"/>
                <w:szCs w:val="26"/>
                <w:lang w:eastAsia="pl-PL"/>
              </w:rPr>
              <w:t>lecz w przedniej części pojazdu;</w:t>
            </w:r>
          </w:p>
          <w:p w14:paraId="40AC8919" w14:textId="77777777" w:rsidR="00F94C76"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w:t>
            </w:r>
            <w:r w:rsidR="00D761EF" w:rsidRPr="00101300">
              <w:rPr>
                <w:rFonts w:eastAsia="Times New Roman" w:cstheme="minorHAnsi"/>
                <w:sz w:val="18"/>
                <w:szCs w:val="26"/>
                <w:lang w:eastAsia="pl-PL"/>
              </w:rPr>
              <w:t>ikrofon do przekazywania komunikatów przez kie</w:t>
            </w:r>
            <w:r w:rsidRPr="00101300">
              <w:rPr>
                <w:rFonts w:eastAsia="Times New Roman" w:cstheme="minorHAnsi"/>
                <w:sz w:val="18"/>
                <w:szCs w:val="26"/>
                <w:lang w:eastAsia="pl-PL"/>
              </w:rPr>
              <w:t>rowcę;</w:t>
            </w:r>
          </w:p>
          <w:p w14:paraId="36145455"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śmietniczka;</w:t>
            </w:r>
          </w:p>
          <w:p w14:paraId="44F408F6"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w:t>
            </w:r>
            <w:r w:rsidR="00D761EF" w:rsidRPr="00101300">
              <w:rPr>
                <w:rFonts w:eastAsia="Times New Roman" w:cstheme="minorHAnsi"/>
                <w:sz w:val="18"/>
                <w:szCs w:val="26"/>
                <w:lang w:eastAsia="pl-PL"/>
              </w:rPr>
              <w:t xml:space="preserve">chwyt (pulpit) </w:t>
            </w:r>
            <w:r w:rsidRPr="00101300">
              <w:rPr>
                <w:rFonts w:eastAsia="Times New Roman" w:cstheme="minorHAnsi"/>
                <w:sz w:val="18"/>
                <w:szCs w:val="26"/>
                <w:lang w:eastAsia="pl-PL"/>
              </w:rPr>
              <w:t xml:space="preserve">– </w:t>
            </w:r>
            <w:r w:rsidR="00D761EF" w:rsidRPr="00101300">
              <w:rPr>
                <w:rFonts w:eastAsia="Times New Roman" w:cstheme="minorHAnsi"/>
                <w:sz w:val="18"/>
                <w:szCs w:val="26"/>
                <w:lang w:eastAsia="pl-PL"/>
              </w:rPr>
              <w:t>do mocow</w:t>
            </w:r>
            <w:r w:rsidRPr="00101300">
              <w:rPr>
                <w:rFonts w:eastAsia="Times New Roman" w:cstheme="minorHAnsi"/>
                <w:sz w:val="18"/>
                <w:szCs w:val="26"/>
                <w:lang w:eastAsia="pl-PL"/>
              </w:rPr>
              <w:t>ania rozkładu jazdy (format A5);</w:t>
            </w:r>
          </w:p>
          <w:p w14:paraId="6108952A"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w:t>
            </w:r>
            <w:r w:rsidR="00D761EF" w:rsidRPr="00101300">
              <w:rPr>
                <w:rFonts w:eastAsia="Times New Roman" w:cstheme="minorHAnsi"/>
                <w:sz w:val="18"/>
                <w:szCs w:val="26"/>
                <w:lang w:eastAsia="pl-PL"/>
              </w:rPr>
              <w:t>ampka oświetlająca pulpit rozkładu jaz</w:t>
            </w:r>
            <w:r w:rsidRPr="00101300">
              <w:rPr>
                <w:rFonts w:eastAsia="Times New Roman" w:cstheme="minorHAnsi"/>
                <w:sz w:val="18"/>
                <w:szCs w:val="26"/>
                <w:lang w:eastAsia="pl-PL"/>
              </w:rPr>
              <w:t>dy - dodatkowe światło kierowcy;</w:t>
            </w:r>
          </w:p>
          <w:p w14:paraId="214F5742"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w:t>
            </w:r>
            <w:r w:rsidR="00D761EF" w:rsidRPr="00101300">
              <w:rPr>
                <w:rFonts w:eastAsia="Times New Roman" w:cstheme="minorHAnsi"/>
                <w:sz w:val="18"/>
                <w:szCs w:val="26"/>
                <w:lang w:eastAsia="pl-PL"/>
              </w:rPr>
              <w:t xml:space="preserve">chowek </w:t>
            </w:r>
            <w:r w:rsidRPr="00101300">
              <w:rPr>
                <w:rFonts w:eastAsia="Times New Roman" w:cstheme="minorHAnsi"/>
                <w:sz w:val="18"/>
                <w:szCs w:val="26"/>
                <w:lang w:eastAsia="pl-PL"/>
              </w:rPr>
              <w:t xml:space="preserve">– </w:t>
            </w:r>
            <w:r w:rsidR="00D761EF" w:rsidRPr="00101300">
              <w:rPr>
                <w:rFonts w:eastAsia="Times New Roman" w:cstheme="minorHAnsi"/>
                <w:sz w:val="18"/>
                <w:szCs w:val="26"/>
                <w:lang w:eastAsia="pl-PL"/>
              </w:rPr>
              <w:t>przeznaczony na rzeczy osob</w:t>
            </w:r>
            <w:r w:rsidRPr="00101300">
              <w:rPr>
                <w:rFonts w:eastAsia="Times New Roman" w:cstheme="minorHAnsi"/>
                <w:sz w:val="18"/>
                <w:szCs w:val="26"/>
                <w:lang w:eastAsia="pl-PL"/>
              </w:rPr>
              <w:t>iste kierowcy zamykany na klucz;</w:t>
            </w:r>
          </w:p>
          <w:p w14:paraId="7BD34123" w14:textId="77777777" w:rsidR="00D761EF" w:rsidRPr="00101300" w:rsidRDefault="00F94C76" w:rsidP="00D761E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w:t>
            </w:r>
            <w:r w:rsidR="00D761EF" w:rsidRPr="00101300">
              <w:rPr>
                <w:rFonts w:eastAsia="Times New Roman" w:cstheme="minorHAnsi"/>
                <w:sz w:val="18"/>
                <w:szCs w:val="26"/>
                <w:lang w:eastAsia="pl-PL"/>
              </w:rPr>
              <w:t>ieszak i haczyk na odzież wierzchnią wewnątrz kabiny</w:t>
            </w:r>
          </w:p>
        </w:tc>
        <w:tc>
          <w:tcPr>
            <w:tcW w:w="1169" w:type="dxa"/>
          </w:tcPr>
          <w:p w14:paraId="7276C476" w14:textId="77777777" w:rsidR="000F7E54" w:rsidRPr="00101300" w:rsidRDefault="000F7E54" w:rsidP="00365166">
            <w:pPr>
              <w:spacing w:line="276" w:lineRule="auto"/>
              <w:jc w:val="both"/>
              <w:rPr>
                <w:rFonts w:eastAsia="Times New Roman" w:cstheme="minorHAnsi"/>
                <w:sz w:val="18"/>
                <w:szCs w:val="26"/>
                <w:lang w:eastAsia="pl-PL"/>
              </w:rPr>
            </w:pPr>
          </w:p>
        </w:tc>
        <w:tc>
          <w:tcPr>
            <w:tcW w:w="1519" w:type="dxa"/>
          </w:tcPr>
          <w:p w14:paraId="515BE0AC" w14:textId="77777777" w:rsidR="000F7E54" w:rsidRPr="00101300" w:rsidRDefault="000F7E54" w:rsidP="00365166">
            <w:pPr>
              <w:spacing w:line="276" w:lineRule="auto"/>
              <w:jc w:val="both"/>
              <w:rPr>
                <w:rFonts w:eastAsia="Times New Roman" w:cstheme="minorHAnsi"/>
                <w:sz w:val="18"/>
                <w:szCs w:val="26"/>
                <w:lang w:eastAsia="pl-PL"/>
              </w:rPr>
            </w:pPr>
          </w:p>
        </w:tc>
      </w:tr>
      <w:tr w:rsidR="00DF7BAC" w:rsidRPr="00101300" w14:paraId="7717B008" w14:textId="77777777" w:rsidTr="00101300">
        <w:tc>
          <w:tcPr>
            <w:tcW w:w="1413" w:type="dxa"/>
          </w:tcPr>
          <w:p w14:paraId="0941C361" w14:textId="77777777" w:rsidR="00DF7BAC" w:rsidRPr="00101300" w:rsidRDefault="00DF7BAC"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Przestrzeń pasażerska</w:t>
            </w:r>
          </w:p>
        </w:tc>
        <w:tc>
          <w:tcPr>
            <w:tcW w:w="4961" w:type="dxa"/>
          </w:tcPr>
          <w:p w14:paraId="3AF11E5B" w14:textId="77777777" w:rsidR="00DF7BAC" w:rsidRPr="00101300" w:rsidRDefault="00DF7BAC" w:rsidP="00DF7BAC">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podłoga – niskopodłogowa na całej długości autobusu (bez progów poprzecznych tj. stopni, w przejściach wewnątrz po całej długości pojazdu), dopuszczalne są podesty pod fotelami, całość podłogi autobusu oraz elementy wykończenia progu drzwi wykonane w sposób umożliwiający samoczynny, grawitacyjny spływ wody, wykonana z materiałów wodo i ognioodpornych o budowie zoptymalizowanej pod względem dźwiękowym, pokrywy podłogowe wewnątrz przedziału pasażerskiego wykonane w sposób zapewniający izolację akustyczną i termiczną, zabezpieczone przed potykaniem się pasażerów o krawędzie klap i ich podnoszeniem, wykładzina antypoślizgowa na całej powierzchni podłogi, odporna na ścieranie (np. zawierająca w wierzchniej warstwie domieszkę korundu), z bezwzględnym zastosowaniem pkt. 27.2. w załączniku nr 1 do SWZ, wszystkie ewentualne złącza zgrzewane i uszczelnione, listwy przy progowe w drzwiach odporne na ścieranie i korozję, stopnie wejściowe autobusu: zgodnie z wymogami Regulaminu nr 107 (EKG ONZ);</w:t>
            </w:r>
          </w:p>
          <w:p w14:paraId="4F2652CA" w14:textId="77777777" w:rsidR="00DF7BAC" w:rsidRPr="00101300" w:rsidRDefault="00DF7BAC" w:rsidP="00DF7BAC">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pokrywy sufitowe (panele) – przymocowane w sposób umożliwiający dostęp obsługi do umieszczonych podzespołów i instalacji a </w:t>
            </w:r>
            <w:r w:rsidRPr="00101300">
              <w:rPr>
                <w:rFonts w:eastAsia="Times New Roman" w:cstheme="minorHAnsi"/>
                <w:sz w:val="18"/>
                <w:szCs w:val="26"/>
                <w:lang w:eastAsia="pl-PL"/>
              </w:rPr>
              <w:lastRenderedPageBreak/>
              <w:t>równocześnie elementy sufitu nie mogą być źródłem dodatkowego hałasu w pojeździe;</w:t>
            </w:r>
          </w:p>
          <w:p w14:paraId="0C42DF09" w14:textId="77777777" w:rsidR="00DF7BAC" w:rsidRPr="00101300" w:rsidRDefault="00DF7BAC" w:rsidP="00DF7BAC">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ściany boczne – wykonane z wodoodpornych płyt jednostronnie powlekanych, łatwych do utrzymania w czystości;</w:t>
            </w:r>
          </w:p>
          <w:p w14:paraId="7C7312F7" w14:textId="77777777" w:rsidR="00DF7BAC" w:rsidRPr="00101300" w:rsidRDefault="00DF7BAC" w:rsidP="00DF7BAC">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rampa do wjazdu (zjazdu) wózka </w:t>
            </w:r>
            <w:r w:rsidR="00A82767" w:rsidRPr="00101300">
              <w:rPr>
                <w:rFonts w:eastAsia="Times New Roman" w:cstheme="minorHAnsi"/>
                <w:sz w:val="18"/>
                <w:szCs w:val="26"/>
                <w:lang w:eastAsia="pl-PL"/>
              </w:rPr>
              <w:t xml:space="preserve">– w środkowych drzwiach, </w:t>
            </w:r>
            <w:r w:rsidRPr="00101300">
              <w:rPr>
                <w:rFonts w:eastAsia="Times New Roman" w:cstheme="minorHAnsi"/>
                <w:sz w:val="18"/>
                <w:szCs w:val="26"/>
                <w:lang w:eastAsia="pl-PL"/>
              </w:rPr>
              <w:t>ręcznie podnos</w:t>
            </w:r>
            <w:r w:rsidR="00A82767" w:rsidRPr="00101300">
              <w:rPr>
                <w:rFonts w:eastAsia="Times New Roman" w:cstheme="minorHAnsi"/>
                <w:sz w:val="18"/>
                <w:szCs w:val="26"/>
                <w:lang w:eastAsia="pl-PL"/>
              </w:rPr>
              <w:t>zona lub elektrycznie wysuwana, r</w:t>
            </w:r>
            <w:r w:rsidRPr="00101300">
              <w:rPr>
                <w:rFonts w:eastAsia="Times New Roman" w:cstheme="minorHAnsi"/>
                <w:sz w:val="18"/>
                <w:szCs w:val="26"/>
                <w:lang w:eastAsia="pl-PL"/>
              </w:rPr>
              <w:t xml:space="preserve">ampa musi spełniać wymagania określone w załączniku nr 8 do Regulaminu nr 107 EKG ONZ (Dz. U. </w:t>
            </w:r>
            <w:r w:rsidR="00A82767" w:rsidRPr="00101300">
              <w:rPr>
                <w:rFonts w:eastAsia="Times New Roman" w:cstheme="minorHAnsi"/>
                <w:sz w:val="18"/>
                <w:szCs w:val="26"/>
                <w:lang w:eastAsia="pl-PL"/>
              </w:rPr>
              <w:t>UE L 255 z 29.9.2010 r., s.1), n</w:t>
            </w:r>
            <w:r w:rsidRPr="00101300">
              <w:rPr>
                <w:rFonts w:eastAsia="Times New Roman" w:cstheme="minorHAnsi"/>
                <w:sz w:val="18"/>
                <w:szCs w:val="26"/>
                <w:lang w:eastAsia="pl-PL"/>
              </w:rPr>
              <w:t>ie dopu</w:t>
            </w:r>
            <w:r w:rsidR="00A82767" w:rsidRPr="00101300">
              <w:rPr>
                <w:rFonts w:eastAsia="Times New Roman" w:cstheme="minorHAnsi"/>
                <w:sz w:val="18"/>
                <w:szCs w:val="26"/>
                <w:lang w:eastAsia="pl-PL"/>
              </w:rPr>
              <w:t>szcza się urządzeń przenośnych, p</w:t>
            </w:r>
            <w:r w:rsidRPr="00101300">
              <w:rPr>
                <w:rFonts w:eastAsia="Times New Roman" w:cstheme="minorHAnsi"/>
                <w:sz w:val="18"/>
                <w:szCs w:val="26"/>
                <w:lang w:eastAsia="pl-PL"/>
              </w:rPr>
              <w:t>ochylnia działa jedynie w przypadku</w:t>
            </w:r>
            <w:r w:rsidR="00A82767" w:rsidRPr="00101300">
              <w:rPr>
                <w:rFonts w:eastAsia="Times New Roman" w:cstheme="minorHAnsi"/>
                <w:sz w:val="18"/>
                <w:szCs w:val="26"/>
                <w:lang w:eastAsia="pl-PL"/>
              </w:rPr>
              <w:t>, gdy autobus jest nieruchomy, minimalne parametry pochylni: nośność rampy –</w:t>
            </w:r>
            <w:r w:rsidRPr="00101300">
              <w:rPr>
                <w:rFonts w:eastAsia="Times New Roman" w:cstheme="minorHAnsi"/>
                <w:sz w:val="18"/>
                <w:szCs w:val="26"/>
                <w:lang w:eastAsia="pl-PL"/>
              </w:rPr>
              <w:t xml:space="preserve"> min</w:t>
            </w:r>
            <w:r w:rsidR="00A82767" w:rsidRPr="00101300">
              <w:rPr>
                <w:rFonts w:eastAsia="Times New Roman" w:cstheme="minorHAnsi"/>
                <w:sz w:val="18"/>
                <w:szCs w:val="26"/>
                <w:lang w:eastAsia="pl-PL"/>
              </w:rPr>
              <w:t>imum 300 kg, szerokość min. 80 cm (z</w:t>
            </w:r>
            <w:r w:rsidRPr="00101300">
              <w:rPr>
                <w:rFonts w:eastAsia="Times New Roman" w:cstheme="minorHAnsi"/>
                <w:sz w:val="18"/>
                <w:szCs w:val="26"/>
                <w:lang w:eastAsia="pl-PL"/>
              </w:rPr>
              <w:t>alecane min. 90 cm</w:t>
            </w:r>
            <w:r w:rsidR="00A82767" w:rsidRPr="00101300">
              <w:rPr>
                <w:rFonts w:eastAsia="Times New Roman" w:cstheme="minorHAnsi"/>
                <w:sz w:val="18"/>
                <w:szCs w:val="26"/>
                <w:lang w:eastAsia="pl-PL"/>
              </w:rPr>
              <w:t>), długość min. 120 cm, n</w:t>
            </w:r>
            <w:r w:rsidRPr="00101300">
              <w:rPr>
                <w:rFonts w:eastAsia="Times New Roman" w:cstheme="minorHAnsi"/>
                <w:sz w:val="18"/>
                <w:szCs w:val="26"/>
                <w:lang w:eastAsia="pl-PL"/>
              </w:rPr>
              <w:t>achylenie pochylni wysuniętej lub rozłożonej na krawężniku o wysokości 150 mm nie może przekraczać 12% (</w:t>
            </w:r>
            <w:r w:rsidR="00A82767" w:rsidRPr="00101300">
              <w:rPr>
                <w:rFonts w:eastAsia="Times New Roman" w:cstheme="minorHAnsi"/>
                <w:sz w:val="18"/>
                <w:szCs w:val="26"/>
                <w:lang w:eastAsia="pl-PL"/>
              </w:rPr>
              <w:t>zalecane maks. 8% nachylenia), k</w:t>
            </w:r>
            <w:r w:rsidRPr="00101300">
              <w:rPr>
                <w:rFonts w:eastAsia="Times New Roman" w:cstheme="minorHAnsi"/>
                <w:sz w:val="18"/>
                <w:szCs w:val="26"/>
                <w:lang w:eastAsia="pl-PL"/>
              </w:rPr>
              <w:t>rawędzie pochylni na zewnątrz są zaokrąglone promien</w:t>
            </w:r>
            <w:r w:rsidR="00A82767" w:rsidRPr="00101300">
              <w:rPr>
                <w:rFonts w:eastAsia="Times New Roman" w:cstheme="minorHAnsi"/>
                <w:sz w:val="18"/>
                <w:szCs w:val="26"/>
                <w:lang w:eastAsia="pl-PL"/>
              </w:rPr>
              <w:t>iem nie mniejszym niż 0,25 cm, n</w:t>
            </w:r>
            <w:r w:rsidRPr="00101300">
              <w:rPr>
                <w:rFonts w:eastAsia="Times New Roman" w:cstheme="minorHAnsi"/>
                <w:sz w:val="18"/>
                <w:szCs w:val="26"/>
                <w:lang w:eastAsia="pl-PL"/>
              </w:rPr>
              <w:t xml:space="preserve">aroża na zewnątrz zaokrąglone są </w:t>
            </w:r>
            <w:r w:rsidR="00A82767" w:rsidRPr="00101300">
              <w:rPr>
                <w:rFonts w:eastAsia="Times New Roman" w:cstheme="minorHAnsi"/>
                <w:sz w:val="18"/>
                <w:szCs w:val="26"/>
                <w:lang w:eastAsia="pl-PL"/>
              </w:rPr>
              <w:t>promieniem nie mniejszym 0,5 cm;</w:t>
            </w:r>
          </w:p>
          <w:p w14:paraId="65AB7E7F"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stanowisko do mocowania wózka inwalidzkiego – wielkość wydzielonego miejsca (stanowiska) powinna umożliwiać przewóz min. jednego wózka inwalidzkiego i/lub jednego wózka dziecięcego o długości min. 2000 mm, musi być zaprojektowane ściśle wg wymagań Regulaminu nr 107 EKG ONZ (Dz.U. UE </w:t>
            </w:r>
          </w:p>
          <w:p w14:paraId="7F20B635"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L255 z 29.9.2010 r., s.1) tj.:</w:t>
            </w:r>
          </w:p>
          <w:p w14:paraId="24FB1AEC"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 autobusie miejskim dla każdej osoby poruszającej się na wózku powinna być zapewniona powierzchnia, co najmniej o szerokości 75 cm i długości 130 cm. Powierzchnia podłogi powinna być wyłożona materiałem przeciwpoślizgowym,</w:t>
            </w:r>
          </w:p>
          <w:p w14:paraId="50449963"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130 cm), o ile osoba na wózku na zapewnioną wystarczającą swobodę,</w:t>
            </w:r>
          </w:p>
          <w:p w14:paraId="72BD5A01"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przestrzeń na wózki inwalidzkie powinna być wolna od słupków oraz na tyle duża, aby umożliwić osobie na wózku obrót wózkiem,</w:t>
            </w:r>
          </w:p>
          <w:p w14:paraId="6532DFE8"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14:paraId="6BC4B7BF"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14:paraId="74CA0CE0"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dodatkowy przycisk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065CDC33"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w autobusie miejskim musi istnieć możliwość przemieszczenia się osób poruszających się na wózkach od drzwi zapewniających dostęp dla osób poruszających się na wózkach do siedzenia specjalnego, przeznaczonego dla osoby z niepełnosprawnością;</w:t>
            </w:r>
          </w:p>
          <w:p w14:paraId="33783684"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fotele pasażerskie –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w:t>
            </w:r>
            <w:proofErr w:type="spellStart"/>
            <w:r w:rsidRPr="00101300">
              <w:rPr>
                <w:rFonts w:eastAsia="Times New Roman" w:cstheme="minorHAnsi"/>
                <w:sz w:val="18"/>
                <w:szCs w:val="26"/>
                <w:lang w:eastAsia="pl-PL"/>
              </w:rPr>
              <w:t>Kiel</w:t>
            </w:r>
            <w:proofErr w:type="spellEnd"/>
            <w:r w:rsidRPr="00101300">
              <w:rPr>
                <w:rFonts w:eastAsia="Times New Roman" w:cstheme="minorHAnsi"/>
                <w:sz w:val="18"/>
                <w:szCs w:val="26"/>
                <w:lang w:eastAsia="pl-PL"/>
              </w:rPr>
              <w:t xml:space="preserve"> CITOS 40 lub równoważne), ostateczne rozmieszczenie foteli należy uzgodnić z Zamawiającym po podpisaniu umowy w zależności od zaproponowanego modelu autobusu i foteli;</w:t>
            </w:r>
          </w:p>
          <w:p w14:paraId="25D04351"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tapicerka foteli – fotele pokryte materiałem odpornym na zniszczenia i zabrudzenia, zastosowany materiał musi spełniać test odpornościowy </w:t>
            </w:r>
            <w:proofErr w:type="spellStart"/>
            <w:r w:rsidRPr="00101300">
              <w:rPr>
                <w:rFonts w:eastAsia="Times New Roman" w:cstheme="minorHAnsi"/>
                <w:sz w:val="18"/>
                <w:szCs w:val="26"/>
                <w:lang w:eastAsia="pl-PL"/>
              </w:rPr>
              <w:t>Martindale’a</w:t>
            </w:r>
            <w:proofErr w:type="spellEnd"/>
            <w:r w:rsidRPr="00101300">
              <w:rPr>
                <w:rFonts w:eastAsia="Times New Roman" w:cstheme="minorHAnsi"/>
                <w:sz w:val="18"/>
                <w:szCs w:val="26"/>
                <w:lang w:eastAsia="pl-PL"/>
              </w:rPr>
              <w:t xml:space="preserve"> min. 100 000 cykli, kolorystyka tapicerki do uzgodnienia z Zamawiającym, tapicerka musi spełniać wymagania p-</w:t>
            </w:r>
            <w:proofErr w:type="spellStart"/>
            <w:r w:rsidRPr="00101300">
              <w:rPr>
                <w:rFonts w:eastAsia="Times New Roman" w:cstheme="minorHAnsi"/>
                <w:sz w:val="18"/>
                <w:szCs w:val="26"/>
                <w:lang w:eastAsia="pl-PL"/>
              </w:rPr>
              <w:t>poż</w:t>
            </w:r>
            <w:proofErr w:type="spellEnd"/>
            <w:r w:rsidRPr="00101300">
              <w:rPr>
                <w:rFonts w:eastAsia="Times New Roman" w:cstheme="minorHAnsi"/>
                <w:sz w:val="18"/>
                <w:szCs w:val="26"/>
                <w:lang w:eastAsia="pl-PL"/>
              </w:rPr>
              <w:t xml:space="preserve"> z bezwzględnym zastosowaniem pkt. 28.2, tapicerka o własnościach antybakteryjnych;</w:t>
            </w:r>
          </w:p>
          <w:p w14:paraId="41B33A57"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stelaże foteli pasażerskich – zabezpieczone przed korozją (sól drogowa, woda), elementy mające kontakt z podłogą i butami pasażerów muszą być wykonane ze stali nierdzewnej,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14:paraId="13D1F320"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mocowanie foteli pasażerskich – fotele dostępne z poziomu niskiej podłogi muszą być mocowane do ścian bocznych autobusu celem łatwego zmywania podłogi. Śruby mocujące stelaże i fotele bezwzględnie wykonane w technologii nierdzewnej;</w:t>
            </w:r>
          </w:p>
          <w:p w14:paraId="7868CC18" w14:textId="77777777" w:rsidR="00A82767" w:rsidRPr="00101300" w:rsidRDefault="00A82767"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siedzenia specjalne i przestrzeń dla pasażerów o ograniczonej możliwości poruszania – zgodnie z regulaminem 107 EKG ONZ: w przestrzeni przeznaczonej dla osób poruszających się na wózkach można montować siedzenia składane, jednakże takie siedzenia złożone i niewykorzystywane nie mogą naruszać tej przestrzeni, 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„proszę zwolnić to miejsce dla osoby poruszającej się przy pomocy wózka”, co najmniej pod jednym z siedzeń specjalnych lub w bezpośrednim ich sąsiedztwie przewidziane musi być odpowiednie miejsce dla psa przewodnika</w:t>
            </w:r>
            <w:r w:rsidR="0031798E" w:rsidRPr="00101300">
              <w:rPr>
                <w:rFonts w:eastAsia="Times New Roman" w:cstheme="minorHAnsi"/>
                <w:sz w:val="18"/>
                <w:szCs w:val="26"/>
                <w:lang w:eastAsia="pl-PL"/>
              </w:rPr>
              <w:t>;</w:t>
            </w:r>
          </w:p>
          <w:p w14:paraId="676A9AC5" w14:textId="77777777" w:rsidR="00A82767" w:rsidRPr="00101300" w:rsidRDefault="0031798E" w:rsidP="00A8276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zabudowa nadkoli – w przypadku braku siedzeń pasażerskich umieszczonych na nadkolach Zamawiający wymaga zabudowy tych przestrzeni półkami na podręczny bagaż pasażera lub dodatkowy schowek kierowcy;</w:t>
            </w:r>
          </w:p>
          <w:p w14:paraId="7FC060B0"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rozmieszczenie kasowników – należy uzgodnić z Zamawiającym po podpisaniu umowy w zależności od zaproponowanej zabudowy wnętrza;</w:t>
            </w:r>
          </w:p>
          <w:p w14:paraId="124A3A13"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uchwyty i poręcze – powinny być zaprojektowane i wykonane w sposób niestwarzający ryzyka odniesienia obrażeń przez pasażerów, uchwyty poziome wzdłuż pojazdu i ewentualnie nad drzwiami na wysokości umożliwiającej chwyt osobom średniego wzrostu ułatwiające trzymanie się i bezpieczną jazdę w pozycji stojącej - wykonane ze stali nierdzewnej szczotkowanej, zaleca się pokrycie uchwytów materiałem pasywnej ochrony sanitarnej (związki miedzi), poręcze pionowe wraz z mocowaniami dla pasażerów stojących wykonane ze stali nierdzewnej szczotkowanej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 przekrój poręczy i uchwytów powinien mieć wielkość i kształt pozwalający pasażerom na łatwe i pewne ich uchwycenie, średnica poręczy nie może być mniejsza niż 2 cm i nie większa niż 4,5 cm, poręcze nie mogą posiadać ostrych krawędzi, zaleca się by prześwit między poręczą lub uchwytem a przylegającymi częściami nadwozia lub ścian pojazdu nie może być mniejszy niż 4 cm, powierzchnia poręczy, uchwytu lub słupka nie może być śliska, każda poręcz pionowa musi posiadać wbudowane oświetlenie  pionowe koloru żółtego w technologii LED, należy dążyć do takiego usytuowania poręczy, aby z każdego miejsca stojącego była dla pasażera dostępna poręcz, także dla osób z niepełnosprawnościami, poręcze przyporządkowane do miejsc dla osób z niepełnosprawnością powinny spełniać ponadto następujące wymagania: przerwa w ciągłości poręczy nie może przekraczać 105 cm, a co najmniej z jednej strony przerwy znajduje się dodatkowo poręcz pionowa, w miejscu przeznaczonym do przewozu osoby poruszającej się na wózku, wzdłuż ściany zamontowanie poręczy na wysokości dostępnej dla osoby siedzącej na wózku;</w:t>
            </w:r>
          </w:p>
          <w:p w14:paraId="44A2A160"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przegrody (ścianki działowe tzw. „wiatrołapy”) – przy wszystkich drzwiach wykonane w górnej części ze szkła hartowanego (nie dopuszcza się tworzyw sztucznych). Dopuszcza się całościowe wykonanie ścianki działowej ze szkła hartowanego;</w:t>
            </w:r>
          </w:p>
          <w:p w14:paraId="2E15BBBD"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nagłośnienie przestrzeni pasażerskiej – umieszczone w panelach sufitowych do wykorzystania przez system głośnomówiący, komunikaty głosowe, zapowiedzi przystanków, system informacji pasażerskiej oraz kierowcę;</w:t>
            </w:r>
          </w:p>
          <w:p w14:paraId="12D00FAA"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przyciski pasażerskie (łączności z kierowcą) – służące do zapewnienia komunikacji pomiędzy pasażerami a kierowcą również w sytuacjach nadzwyczajnych i awaryjnych, przycisk uruchamiający system komunikacji powinien: dać się uruchomić przy pomocy dłoni, odróżniać się od tła kolorem kontrastującym / kolorami kontrastującymi, spowodować uruchomienie sygnału dźwiękowego, 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 przyciski w strefie niskopodłogowej autobusu mają być zamontowane na wysokości od 80 cm do 150 cm tam, gdzie nie ma siedzeń. Wysokość do uzgodnienia z Zamawiającym w zależności od modelu zaoferowa</w:t>
            </w:r>
            <w:r w:rsidRPr="00101300">
              <w:rPr>
                <w:rFonts w:eastAsia="Times New Roman" w:cstheme="minorHAnsi"/>
                <w:sz w:val="18"/>
                <w:szCs w:val="26"/>
                <w:lang w:eastAsia="pl-PL"/>
              </w:rPr>
              <w:lastRenderedPageBreak/>
              <w:t>nego autobusu, przyciski powinny być równomiernie rozmieszczone w całym pojeździe (w tym także w miejscu przeznaczonym dla osób poruszających się na wózkach), wskazane zastosowanie funkcji dezaktywacji przez kierowcę przypadkowo włączonych sygnałów;</w:t>
            </w:r>
          </w:p>
          <w:p w14:paraId="52F5A39B" w14:textId="77777777" w:rsidR="0031798E" w:rsidRPr="00101300" w:rsidRDefault="0031798E"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przyciski „STOP” – powinny być nieznacznie wystające, oznaczone napisem na przycisku „STOP” oraz dodatkowo napisem „STOP” w alfabecie Braille’a, przyciski z kolorem kontrastującym np. czerwonym (część ruchoma), umieszczone na wysokości około 120 cm od podłogi. Wysokość do uzgodnienia z Zamawiającym w zależności od modelu zaoferowanego autobusu, z sygnalizacją świetlną na wewnętrznej tablicy informacyjnej, informujący wysiadających pasażerów, że funkcja została uruchomiona np. napisem „STOP” lub „Przystanek na żądanie”,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 konstrukcja oraz usytuowanie przycisków zastosowanych przy miejscach siedzących, np. umieszczonych na ścianie bocznej, powinna uniemożliwiać przypadkowe naciśnięcie przycisku przez osobę siedzącą;</w:t>
            </w:r>
          </w:p>
          <w:p w14:paraId="349249A6" w14:textId="77777777" w:rsidR="00184A08" w:rsidRPr="00101300" w:rsidRDefault="00184A08" w:rsidP="00184A0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Przyciski specjalne – sygnalizacyjne, umieszczone przy siedzeniach specjalnych dla pasażerów niepełnosprawnych, spełniających wymagania Załącznika nr 8 do Regulaminu nr 107 EKG ONZ, sygnalizujące potrzebę zatrzymania pojazdu na przystanku „na żądanie”, zał. nr 4 do Reg. nr 107 EKG ONZ, sygnalizacja naciśnięcia przycisku na desce rozdzielczej kierowcy jak przycisku „na żądanie (STOP)” z dodatkowym piktogramem oraz sygnalizacją potrzeby otwarcia pierwszych/drugich/trzecich drzwi, sygnalizacja naciśnięcia przycisku dla pasażerów poprzez wyświetlenie napisu „Żądanie wyłożenia rampy” na tablicach informacyjnych wewnętrznych przez ok. 5 sek. po naciśnięciu przycisku, 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przycisk zewnętrzny zlokalizowany przy drzwiach (lub na drzwiach) z rampą dla wózków inwalidzkich na wysokości nieprzekraczającej 130 cm od ziemi, przycisk </w:t>
            </w:r>
            <w:r w:rsidRPr="00101300">
              <w:rPr>
                <w:rFonts w:eastAsia="Times New Roman" w:cstheme="minorHAnsi"/>
                <w:sz w:val="18"/>
                <w:szCs w:val="26"/>
                <w:lang w:eastAsia="pl-PL"/>
              </w:rPr>
              <w:lastRenderedPageBreak/>
              <w:t xml:space="preserve">sygnalizacyjny umieszczony przy miejscu na wózek dziecięcy;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 użycie przycisków „stop”, „przyklęk” i „rampa” musi być dodatkowo sygnalizowane pasażerom dźwiękowo (jeden krótki dźwięk słyszalny </w:t>
            </w:r>
          </w:p>
          <w:p w14:paraId="6B204510" w14:textId="77777777" w:rsidR="0031798E" w:rsidRPr="00101300" w:rsidRDefault="00184A08" w:rsidP="00184A0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 przestrzeni pasażerskiej w chwili użycia, wszystkie przyciski sygnalizacyjne dla pasażerów muszą być, odpowiednio oznaczone napisami w alfabecie Braille’a;</w:t>
            </w:r>
          </w:p>
          <w:p w14:paraId="500655E5" w14:textId="77777777" w:rsidR="006A5CB9" w:rsidRPr="00101300" w:rsidRDefault="006A5CB9" w:rsidP="00184A0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przyciski otwierania drzwi przez pasażerów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drzwiach oraz wszystkich przycisków „na żądanie” na czerwono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w:t>
            </w:r>
            <w:r w:rsidRPr="00101300">
              <w:rPr>
                <w:rFonts w:eastAsia="Times New Roman" w:cstheme="minorHAnsi"/>
                <w:sz w:val="18"/>
                <w:szCs w:val="26"/>
                <w:lang w:eastAsia="pl-PL"/>
              </w:rPr>
              <w:lastRenderedPageBreak/>
              <w:t>umieszczenie przycisków po obu stronach drzwi, naciśnięcie przycisku powinno być sygnalizowane mechanicznie – wyraźnie wyczuwalny skok przycisku;</w:t>
            </w:r>
          </w:p>
          <w:p w14:paraId="1E1A1F5D" w14:textId="77777777" w:rsidR="00184A08" w:rsidRPr="00101300" w:rsidRDefault="00184A08" w:rsidP="00184A0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młoteczki (awaryjne) – do stłuczenia szyb, liczba i rozmieszczone zgodnie z dyrektywą UE nr 2001/85/EC, młotki muszą być zabezpieczone stalowymi linkami uniemożliwiającymi kradzież;</w:t>
            </w:r>
          </w:p>
          <w:p w14:paraId="6B31FF36" w14:textId="77777777" w:rsidR="00184A08" w:rsidRPr="00101300" w:rsidRDefault="00184A08" w:rsidP="00184A0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gaśnice – zgodnie z pkt 27.7 załącznika nr 1 do SWZ;</w:t>
            </w:r>
          </w:p>
          <w:p w14:paraId="78189EF1" w14:textId="77777777" w:rsidR="0031798E" w:rsidRPr="00101300" w:rsidRDefault="00184A08" w:rsidP="0031798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pasy lub uchwyty – do mocowania rowerów umieszczone w obrębie miejsca na wózki, umożliwiające zabezpieczenie, co najmniej jednego roweru przed przewróceniem i przemieszczaniem się w autobusie. Zamawiający może wyrazić zgodę na zastosowanie innego rozwiązania;</w:t>
            </w:r>
          </w:p>
        </w:tc>
        <w:tc>
          <w:tcPr>
            <w:tcW w:w="1169" w:type="dxa"/>
          </w:tcPr>
          <w:p w14:paraId="63968C25" w14:textId="77777777" w:rsidR="00DF7BAC" w:rsidRPr="00101300" w:rsidRDefault="00DF7BAC" w:rsidP="00365166">
            <w:pPr>
              <w:spacing w:line="276" w:lineRule="auto"/>
              <w:jc w:val="both"/>
              <w:rPr>
                <w:rFonts w:eastAsia="Times New Roman" w:cstheme="minorHAnsi"/>
                <w:sz w:val="18"/>
                <w:szCs w:val="26"/>
                <w:lang w:eastAsia="pl-PL"/>
              </w:rPr>
            </w:pPr>
          </w:p>
        </w:tc>
        <w:tc>
          <w:tcPr>
            <w:tcW w:w="1519" w:type="dxa"/>
          </w:tcPr>
          <w:p w14:paraId="218B4661" w14:textId="77777777" w:rsidR="00DF7BAC" w:rsidRPr="00101300" w:rsidRDefault="00DF7BAC" w:rsidP="00365166">
            <w:pPr>
              <w:spacing w:line="276" w:lineRule="auto"/>
              <w:jc w:val="both"/>
              <w:rPr>
                <w:rFonts w:eastAsia="Times New Roman" w:cstheme="minorHAnsi"/>
                <w:sz w:val="18"/>
                <w:szCs w:val="26"/>
                <w:lang w:eastAsia="pl-PL"/>
              </w:rPr>
            </w:pPr>
          </w:p>
        </w:tc>
      </w:tr>
      <w:tr w:rsidR="00184A08" w:rsidRPr="00101300" w14:paraId="364C869A" w14:textId="77777777" w:rsidTr="00101300">
        <w:tc>
          <w:tcPr>
            <w:tcW w:w="1413" w:type="dxa"/>
          </w:tcPr>
          <w:p w14:paraId="62C916F8" w14:textId="77777777" w:rsidR="00184A08" w:rsidRPr="00101300" w:rsidRDefault="00184A08"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Informacja pasażerska (plakatowa)</w:t>
            </w:r>
          </w:p>
        </w:tc>
        <w:tc>
          <w:tcPr>
            <w:tcW w:w="4961" w:type="dxa"/>
          </w:tcPr>
          <w:p w14:paraId="57830FDE" w14:textId="77777777" w:rsidR="00184A08" w:rsidRPr="00101300" w:rsidRDefault="00184A08" w:rsidP="00184A08">
            <w:pPr>
              <w:spacing w:line="276" w:lineRule="auto"/>
              <w:jc w:val="both"/>
              <w:rPr>
                <w:rFonts w:eastAsia="Times New Roman" w:cstheme="minorHAnsi"/>
                <w:sz w:val="18"/>
                <w:szCs w:val="26"/>
                <w:lang w:eastAsia="pl-PL"/>
              </w:rPr>
            </w:pPr>
            <w:proofErr w:type="spellStart"/>
            <w:r w:rsidRPr="00101300">
              <w:rPr>
                <w:rFonts w:eastAsia="Times New Roman" w:cstheme="minorHAnsi"/>
                <w:sz w:val="18"/>
                <w:szCs w:val="26"/>
                <w:lang w:eastAsia="pl-PL"/>
              </w:rPr>
              <w:t>antyrama</w:t>
            </w:r>
            <w:proofErr w:type="spellEnd"/>
            <w:r w:rsidRPr="00101300">
              <w:rPr>
                <w:rFonts w:eastAsia="Times New Roman" w:cstheme="minorHAnsi"/>
                <w:sz w:val="18"/>
                <w:szCs w:val="26"/>
                <w:lang w:eastAsia="pl-PL"/>
              </w:rPr>
              <w:t xml:space="preserve"> aluminiowa (1 szt. / autobus) – z zatrzaskami do zamieszczania informac</w:t>
            </w:r>
            <w:r w:rsidR="000B6B0E" w:rsidRPr="00101300">
              <w:rPr>
                <w:rFonts w:eastAsia="Times New Roman" w:cstheme="minorHAnsi"/>
                <w:sz w:val="18"/>
                <w:szCs w:val="26"/>
                <w:lang w:eastAsia="pl-PL"/>
              </w:rPr>
              <w:t>ji papierowych dla pasażerów, f</w:t>
            </w:r>
            <w:r w:rsidRPr="00101300">
              <w:rPr>
                <w:rFonts w:eastAsia="Times New Roman" w:cstheme="minorHAnsi"/>
                <w:sz w:val="18"/>
                <w:szCs w:val="26"/>
                <w:lang w:eastAsia="pl-PL"/>
              </w:rPr>
              <w:t>ormat tablicy pozwalający umieścić min. 1 arkusz A3 na tylnej ścianie kabiny kierowcy</w:t>
            </w:r>
            <w:r w:rsidR="000B6B0E" w:rsidRPr="00101300">
              <w:rPr>
                <w:rFonts w:eastAsia="Times New Roman" w:cstheme="minorHAnsi"/>
                <w:sz w:val="18"/>
                <w:szCs w:val="26"/>
                <w:lang w:eastAsia="pl-PL"/>
              </w:rPr>
              <w:t>, d</w:t>
            </w:r>
            <w:r w:rsidRPr="00101300">
              <w:rPr>
                <w:rFonts w:eastAsia="Times New Roman" w:cstheme="minorHAnsi"/>
                <w:sz w:val="18"/>
                <w:szCs w:val="26"/>
                <w:lang w:eastAsia="pl-PL"/>
              </w:rPr>
              <w:t>okładne szczegóły związane z ostatecznym wyglądem, syste</w:t>
            </w:r>
            <w:r w:rsidR="000B6B0E" w:rsidRPr="00101300">
              <w:rPr>
                <w:rFonts w:eastAsia="Times New Roman" w:cstheme="minorHAnsi"/>
                <w:sz w:val="18"/>
                <w:szCs w:val="26"/>
                <w:lang w:eastAsia="pl-PL"/>
              </w:rPr>
              <w:t xml:space="preserve">mem zamykania, usytuowaniem </w:t>
            </w:r>
            <w:r w:rsidRPr="00101300">
              <w:rPr>
                <w:rFonts w:eastAsia="Times New Roman" w:cstheme="minorHAnsi"/>
                <w:sz w:val="18"/>
                <w:szCs w:val="26"/>
                <w:lang w:eastAsia="pl-PL"/>
              </w:rPr>
              <w:t xml:space="preserve">i montażem </w:t>
            </w:r>
            <w:proofErr w:type="spellStart"/>
            <w:r w:rsidRPr="00101300">
              <w:rPr>
                <w:rFonts w:eastAsia="Times New Roman" w:cstheme="minorHAnsi"/>
                <w:sz w:val="18"/>
                <w:szCs w:val="26"/>
                <w:lang w:eastAsia="pl-PL"/>
              </w:rPr>
              <w:t>antyram</w:t>
            </w:r>
            <w:proofErr w:type="spellEnd"/>
            <w:r w:rsidR="000B6B0E" w:rsidRPr="00101300">
              <w:rPr>
                <w:rFonts w:eastAsia="Times New Roman" w:cstheme="minorHAnsi"/>
                <w:sz w:val="18"/>
                <w:szCs w:val="26"/>
                <w:lang w:eastAsia="pl-PL"/>
              </w:rPr>
              <w:t xml:space="preserve"> po uzgodnieniu z Zamawiającym;</w:t>
            </w:r>
          </w:p>
          <w:p w14:paraId="5A04A771" w14:textId="77777777" w:rsidR="00184A08" w:rsidRPr="00101300" w:rsidRDefault="000B6B0E" w:rsidP="00184A08">
            <w:pPr>
              <w:spacing w:line="276" w:lineRule="auto"/>
              <w:jc w:val="both"/>
              <w:rPr>
                <w:rFonts w:eastAsia="Times New Roman" w:cstheme="minorHAnsi"/>
                <w:sz w:val="18"/>
                <w:szCs w:val="26"/>
                <w:lang w:eastAsia="pl-PL"/>
              </w:rPr>
            </w:pPr>
            <w:proofErr w:type="spellStart"/>
            <w:r w:rsidRPr="00101300">
              <w:rPr>
                <w:rFonts w:eastAsia="Times New Roman" w:cstheme="minorHAnsi"/>
                <w:sz w:val="18"/>
                <w:szCs w:val="26"/>
                <w:lang w:eastAsia="pl-PL"/>
              </w:rPr>
              <w:t>a</w:t>
            </w:r>
            <w:r w:rsidR="00184A08" w:rsidRPr="00101300">
              <w:rPr>
                <w:rFonts w:eastAsia="Times New Roman" w:cstheme="minorHAnsi"/>
                <w:sz w:val="18"/>
                <w:szCs w:val="26"/>
                <w:lang w:eastAsia="pl-PL"/>
              </w:rPr>
              <w:t>ntyrama</w:t>
            </w:r>
            <w:proofErr w:type="spellEnd"/>
            <w:r w:rsidR="00184A08" w:rsidRPr="00101300">
              <w:rPr>
                <w:rFonts w:eastAsia="Times New Roman" w:cstheme="minorHAnsi"/>
                <w:sz w:val="18"/>
                <w:szCs w:val="26"/>
                <w:lang w:eastAsia="pl-PL"/>
              </w:rPr>
              <w:t xml:space="preserve"> aluminiow</w:t>
            </w:r>
            <w:r w:rsidRPr="00101300">
              <w:rPr>
                <w:rFonts w:eastAsia="Times New Roman" w:cstheme="minorHAnsi"/>
                <w:sz w:val="18"/>
                <w:szCs w:val="26"/>
                <w:lang w:eastAsia="pl-PL"/>
              </w:rPr>
              <w:t>a ogłoszeniowa (3 szt./autobus) –</w:t>
            </w:r>
            <w:r w:rsidR="00184A08" w:rsidRPr="00101300">
              <w:rPr>
                <w:rFonts w:eastAsia="Times New Roman" w:cstheme="minorHAnsi"/>
                <w:sz w:val="18"/>
                <w:szCs w:val="26"/>
                <w:lang w:eastAsia="pl-PL"/>
              </w:rPr>
              <w:t xml:space="preserve"> z zatrzaskami do zamieszczania informac</w:t>
            </w:r>
            <w:r w:rsidRPr="00101300">
              <w:rPr>
                <w:rFonts w:eastAsia="Times New Roman" w:cstheme="minorHAnsi"/>
                <w:sz w:val="18"/>
                <w:szCs w:val="26"/>
                <w:lang w:eastAsia="pl-PL"/>
              </w:rPr>
              <w:t>ji papierowych dla pasażerów, f</w:t>
            </w:r>
            <w:r w:rsidR="00184A08" w:rsidRPr="00101300">
              <w:rPr>
                <w:rFonts w:eastAsia="Times New Roman" w:cstheme="minorHAnsi"/>
                <w:sz w:val="18"/>
                <w:szCs w:val="26"/>
                <w:lang w:eastAsia="pl-PL"/>
              </w:rPr>
              <w:t>ormat A4 na ściankach kanałów dachowych nad oknami (2 sz</w:t>
            </w:r>
            <w:r w:rsidRPr="00101300">
              <w:rPr>
                <w:rFonts w:eastAsia="Times New Roman" w:cstheme="minorHAnsi"/>
                <w:sz w:val="18"/>
                <w:szCs w:val="26"/>
                <w:lang w:eastAsia="pl-PL"/>
              </w:rPr>
              <w:t xml:space="preserve">t. lewa strona i 1 szt. prawa), </w:t>
            </w:r>
            <w:r w:rsidR="00184A08" w:rsidRPr="00101300">
              <w:rPr>
                <w:rFonts w:eastAsia="Times New Roman" w:cstheme="minorHAnsi"/>
                <w:sz w:val="18"/>
                <w:szCs w:val="26"/>
                <w:lang w:eastAsia="pl-PL"/>
              </w:rPr>
              <w:t xml:space="preserve">dokładne szczegóły związane z ostatecznym wyglądem, systemem zamykania, usytuowaniem i montażem </w:t>
            </w:r>
            <w:proofErr w:type="spellStart"/>
            <w:r w:rsidR="00184A08" w:rsidRPr="00101300">
              <w:rPr>
                <w:rFonts w:eastAsia="Times New Roman" w:cstheme="minorHAnsi"/>
                <w:sz w:val="18"/>
                <w:szCs w:val="26"/>
                <w:lang w:eastAsia="pl-PL"/>
              </w:rPr>
              <w:t>antyra</w:t>
            </w:r>
            <w:r w:rsidRPr="00101300">
              <w:rPr>
                <w:rFonts w:eastAsia="Times New Roman" w:cstheme="minorHAnsi"/>
                <w:sz w:val="18"/>
                <w:szCs w:val="26"/>
                <w:lang w:eastAsia="pl-PL"/>
              </w:rPr>
              <w:t>m</w:t>
            </w:r>
            <w:proofErr w:type="spellEnd"/>
            <w:r w:rsidRPr="00101300">
              <w:rPr>
                <w:rFonts w:eastAsia="Times New Roman" w:cstheme="minorHAnsi"/>
                <w:sz w:val="18"/>
                <w:szCs w:val="26"/>
                <w:lang w:eastAsia="pl-PL"/>
              </w:rPr>
              <w:t xml:space="preserve"> po uzgodnieniu z Zamawiającym</w:t>
            </w:r>
          </w:p>
        </w:tc>
        <w:tc>
          <w:tcPr>
            <w:tcW w:w="1169" w:type="dxa"/>
          </w:tcPr>
          <w:p w14:paraId="7F987430" w14:textId="77777777" w:rsidR="00184A08" w:rsidRPr="00101300" w:rsidRDefault="00184A08" w:rsidP="00365166">
            <w:pPr>
              <w:spacing w:line="276" w:lineRule="auto"/>
              <w:jc w:val="both"/>
              <w:rPr>
                <w:rFonts w:eastAsia="Times New Roman" w:cstheme="minorHAnsi"/>
                <w:sz w:val="18"/>
                <w:szCs w:val="26"/>
                <w:lang w:eastAsia="pl-PL"/>
              </w:rPr>
            </w:pPr>
          </w:p>
        </w:tc>
        <w:tc>
          <w:tcPr>
            <w:tcW w:w="1519" w:type="dxa"/>
          </w:tcPr>
          <w:p w14:paraId="16AE42FC" w14:textId="77777777" w:rsidR="00184A08" w:rsidRPr="00101300" w:rsidRDefault="00184A08" w:rsidP="00365166">
            <w:pPr>
              <w:spacing w:line="276" w:lineRule="auto"/>
              <w:jc w:val="both"/>
              <w:rPr>
                <w:rFonts w:eastAsia="Times New Roman" w:cstheme="minorHAnsi"/>
                <w:sz w:val="18"/>
                <w:szCs w:val="26"/>
                <w:lang w:eastAsia="pl-PL"/>
              </w:rPr>
            </w:pPr>
          </w:p>
        </w:tc>
      </w:tr>
      <w:tr w:rsidR="000B6B0E" w:rsidRPr="00101300" w14:paraId="0C43B037" w14:textId="77777777" w:rsidTr="00101300">
        <w:tc>
          <w:tcPr>
            <w:tcW w:w="1413" w:type="dxa"/>
          </w:tcPr>
          <w:p w14:paraId="30D49F9B" w14:textId="77777777" w:rsidR="000B6B0E" w:rsidRPr="00101300" w:rsidRDefault="000B6B0E"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System </w:t>
            </w:r>
            <w:r w:rsidRPr="00101300">
              <w:rPr>
                <w:rFonts w:eastAsia="Times New Roman" w:cstheme="minorHAnsi"/>
                <w:sz w:val="18"/>
                <w:szCs w:val="26"/>
                <w:lang w:eastAsia="pl-PL"/>
              </w:rPr>
              <w:br/>
              <w:t>informacji pasażerskiej i biletu elektronicznego</w:t>
            </w:r>
          </w:p>
        </w:tc>
        <w:tc>
          <w:tcPr>
            <w:tcW w:w="4961" w:type="dxa"/>
          </w:tcPr>
          <w:p w14:paraId="67FBD918" w14:textId="77777777" w:rsidR="000B6B0E" w:rsidRPr="00101300" w:rsidRDefault="000B6B0E" w:rsidP="000B6B0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komputer pokładowy (po jednej szt. w każdym pojeździe)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EMX27 lub równoważny, wyposażony w ekran dotykowy LCD o rozmiarze co najmniej 8” oraz rozdzielczości co najmniej 1024 x 768, wyposażony w moduł GPRS 3G/4G obsługujący karty </w:t>
            </w:r>
            <w:proofErr w:type="spellStart"/>
            <w:r w:rsidRPr="00101300">
              <w:rPr>
                <w:rFonts w:eastAsia="Times New Roman" w:cstheme="minorHAnsi"/>
                <w:sz w:val="18"/>
                <w:szCs w:val="26"/>
                <w:lang w:eastAsia="pl-PL"/>
              </w:rPr>
              <w:t>microSIM</w:t>
            </w:r>
            <w:proofErr w:type="spellEnd"/>
            <w:r w:rsidRPr="00101300">
              <w:rPr>
                <w:rFonts w:eastAsia="Times New Roman" w:cstheme="minorHAnsi"/>
                <w:sz w:val="18"/>
                <w:szCs w:val="26"/>
                <w:lang w:eastAsia="pl-PL"/>
              </w:rPr>
              <w:t xml:space="preserve"> (1-slot), moduł SAM (co najmniej 4-sloty), port USB, wejście Ethernet (RJ45) oraz antenę GPS wraz z wejściem antenowym SMA m do anteny GPS, sterujący wymaganymi czytnikami biletów elektronicznych, kasownikami biletów papierowych, wyświetlaczami zewnętrznymi i wewnętrznymi oraz zapowiedziami głosowymi, komunikacja z centralą sterującą – multiplekserem musi odbywać się za pomocą Ethernet, umożliwiający sprzedaż biletów z wymaganej drukarki pokładowej oraz ładowanie portmonetek kart elektronicznych, a także obsługujący transakcje kartą płatniczą z zewnętrznego terminala, wyświetlający aktualny rozkład jazdy i rzeczywisty czas (tj. opóźnienia i przyspieszenia), pobieranie danych o rozkładach i taryfach biletowych musi odbywać się zdalnie za pomocą modułu GPRS 3G/4G z bazy programu </w:t>
            </w:r>
            <w:proofErr w:type="spellStart"/>
            <w:r w:rsidRPr="00101300">
              <w:rPr>
                <w:rFonts w:eastAsia="Times New Roman" w:cstheme="minorHAnsi"/>
                <w:sz w:val="18"/>
                <w:szCs w:val="26"/>
                <w:lang w:eastAsia="pl-PL"/>
              </w:rPr>
              <w:t>WinADO</w:t>
            </w:r>
            <w:proofErr w:type="spellEnd"/>
            <w:r w:rsidRPr="00101300">
              <w:rPr>
                <w:rFonts w:eastAsia="Times New Roman" w:cstheme="minorHAnsi"/>
                <w:sz w:val="18"/>
                <w:szCs w:val="26"/>
                <w:lang w:eastAsia="pl-PL"/>
              </w:rPr>
              <w:t>, z funkcją logowania za pomocą karty bezkontaktowej typu co najmniej MIFARE Classic 1k zarówno bezpośrednio przez komputer, jak i czytnik, zapewniający bezproblemową pracę w temperaturach od -20°C do +60°C, a także spełniający parametr odporności na upadki i zgniecenia co najmniej IK05;</w:t>
            </w:r>
          </w:p>
          <w:p w14:paraId="43C45B1D" w14:textId="77777777" w:rsidR="000B6B0E" w:rsidRPr="00101300" w:rsidRDefault="000B6B0E" w:rsidP="000B6B0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centrala sterująca – multiplekser (po jednej szt. w każdym pojeździe)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RS29.2 lub równoważna, zapewniająca pełną komunikację z wymaganymi czytnikami biletów elektronicznych, kasownikami biletów papierowych, wyświetlaczami zewnętrznymi i wewnętrznymi oraz systemem zapowiedzi głosowych, wyposażona w </w:t>
            </w:r>
            <w:proofErr w:type="spellStart"/>
            <w:r w:rsidRPr="00101300">
              <w:rPr>
                <w:rFonts w:eastAsia="Times New Roman" w:cstheme="minorHAnsi"/>
                <w:sz w:val="18"/>
                <w:szCs w:val="26"/>
                <w:lang w:eastAsia="pl-PL"/>
              </w:rPr>
              <w:t>switch</w:t>
            </w:r>
            <w:proofErr w:type="spellEnd"/>
            <w:r w:rsidRPr="00101300">
              <w:rPr>
                <w:rFonts w:eastAsia="Times New Roman" w:cstheme="minorHAnsi"/>
                <w:sz w:val="18"/>
                <w:szCs w:val="26"/>
                <w:lang w:eastAsia="pl-PL"/>
              </w:rPr>
              <w:t xml:space="preserve"> RJ45 o co najmniej 8 slotach, wyjście RS 232, RS 485 oraz audio (do systemu zapowiedzi głosowych);</w:t>
            </w:r>
          </w:p>
          <w:p w14:paraId="5EE848DE" w14:textId="77777777" w:rsidR="000B6B0E" w:rsidRPr="00101300" w:rsidRDefault="000B6B0E" w:rsidP="000B6B0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czytniki biletów elektronicznych (po cztery szt. w każdym pojeździe)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EM316i FR lub równoważne, spełniające standard dot. kart bezkontaktowych ISO14443 A/B i MIFARE </w:t>
            </w:r>
            <w:proofErr w:type="spellStart"/>
            <w:r w:rsidRPr="00101300">
              <w:rPr>
                <w:rFonts w:eastAsia="Times New Roman" w:cstheme="minorHAnsi"/>
                <w:sz w:val="18"/>
                <w:szCs w:val="26"/>
                <w:lang w:eastAsia="pl-PL"/>
              </w:rPr>
              <w:t>DESfire</w:t>
            </w:r>
            <w:proofErr w:type="spellEnd"/>
            <w:r w:rsidRPr="00101300">
              <w:rPr>
                <w:rFonts w:eastAsia="Times New Roman" w:cstheme="minorHAnsi"/>
                <w:sz w:val="18"/>
                <w:szCs w:val="26"/>
                <w:lang w:eastAsia="pl-PL"/>
              </w:rPr>
              <w:t xml:space="preserve"> EV2 oraz klasę odporności co najmniej IP54, wyposażone w ekran dotykowy o rozmiarze co najmniej 8” oraz rozdzielczości co najmniej 1024 x 768, minimum 4 </w:t>
            </w:r>
            <w:proofErr w:type="spellStart"/>
            <w:r w:rsidRPr="00101300">
              <w:rPr>
                <w:rFonts w:eastAsia="Times New Roman" w:cstheme="minorHAnsi"/>
                <w:sz w:val="18"/>
                <w:szCs w:val="26"/>
                <w:lang w:eastAsia="pl-PL"/>
              </w:rPr>
              <w:t>sloty</w:t>
            </w:r>
            <w:proofErr w:type="spellEnd"/>
            <w:r w:rsidRPr="00101300">
              <w:rPr>
                <w:rFonts w:eastAsia="Times New Roman" w:cstheme="minorHAnsi"/>
                <w:sz w:val="18"/>
                <w:szCs w:val="26"/>
                <w:lang w:eastAsia="pl-PL"/>
              </w:rPr>
              <w:t xml:space="preserve"> modułu SAM, moduł NFC do odczytu zbliżeniowych kart bankowych, wbudowany skaner kodów QR oraz głośnik, uchwyty czytników muszą być wyposażone w płytkę sterującą zawierające </w:t>
            </w:r>
            <w:proofErr w:type="spellStart"/>
            <w:r w:rsidRPr="00101300">
              <w:rPr>
                <w:rFonts w:eastAsia="Times New Roman" w:cstheme="minorHAnsi"/>
                <w:sz w:val="18"/>
                <w:szCs w:val="26"/>
                <w:lang w:eastAsia="pl-PL"/>
              </w:rPr>
              <w:t>switch</w:t>
            </w:r>
            <w:proofErr w:type="spellEnd"/>
            <w:r w:rsidRPr="00101300">
              <w:rPr>
                <w:rFonts w:eastAsia="Times New Roman" w:cstheme="minorHAnsi"/>
                <w:sz w:val="18"/>
                <w:szCs w:val="26"/>
                <w:lang w:eastAsia="pl-PL"/>
              </w:rPr>
              <w:t xml:space="preserve"> RJ45 z co najmniej 4 slotami oraz wejście USB, umożliwiające zapis biletów elektronicznych zakupionych przez </w:t>
            </w:r>
            <w:proofErr w:type="spellStart"/>
            <w:r w:rsidRPr="00101300">
              <w:rPr>
                <w:rFonts w:eastAsia="Times New Roman" w:cstheme="minorHAnsi"/>
                <w:sz w:val="18"/>
                <w:szCs w:val="26"/>
                <w:lang w:eastAsia="pl-PL"/>
              </w:rPr>
              <w:t>internet</w:t>
            </w:r>
            <w:proofErr w:type="spellEnd"/>
            <w:r w:rsidRPr="00101300">
              <w:rPr>
                <w:rFonts w:eastAsia="Times New Roman" w:cstheme="minorHAnsi"/>
                <w:sz w:val="18"/>
                <w:szCs w:val="26"/>
                <w:lang w:eastAsia="pl-PL"/>
              </w:rPr>
              <w:t xml:space="preserve"> na karty elektroniczne, zapewniające pełną współpracę z wymaganym komputerem pokładowym i centralą sterującą – multiplekserem, muszą mieć ergonomiczną, odporną na wandalizm obudowę bez wystających lub ostrych krawędzi i elementów mogących fizycznie stanowić zagrożenie dla pasażerów, wyposażone w blokadę chroniącą przed kradzieżą, zapewniające bezproblemową pracę w temperaturach od -20°C do +60°C;</w:t>
            </w:r>
          </w:p>
          <w:p w14:paraId="1040449E" w14:textId="77777777" w:rsidR="000B6B0E" w:rsidRPr="00101300" w:rsidRDefault="005A7915" w:rsidP="000B6B0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kasowniki biletów papierowych (po dwie szt. w każdym pojeździe)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EM316mO.1 lub równoważne, umożliwiające połączenie z wymaganymi czytnikami biletów elektronicznych i pełną współpracę z wymaganym komputerem pokładowym, wyposażone w drukarkę igłową, uchwyty czytników muszą być wyposażone w płytkę sterującą zawierającą co najmniej 1 slot Ethernet (RJ45), muszą prawidłowo kasować bilety papierowe o szerokości 35 mm (słownie: trzydziestu pięciu milimetrów), kod kasowników biletowych musi zawierać co najmniej 16 (słowie: szesnaście) znaków, 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 muszą mieć ergonomiczną, odporną na wandalizm obudowę bez wystających lub ostrych krawędzi i elementów mogących fizycznie stanowić zagrożenie dla pasażerów, wyposażone w blokadę przed kradzieżą, zapewniające bezproblemową pracę w temperaturach od -20°C do +60°C;</w:t>
            </w:r>
          </w:p>
          <w:p w14:paraId="0C951E52"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drukarka pokładowa (po jednej szt. w każdym pojeździe)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EM316iP lub równoważna, umożliwiająca wydruk biletów na rolce termicznej o szerokości 58 mm (słownie: pięćdziesięciu ośmiu milimetrów), z możliwością automatycznego wydruku biletów zakupionych poprzez zewnętrzny terminal płatniczy po zaakceptowaniu transakcji, w pełni współpracująca z wymaganym komputerem pokładowym oraz centralą sterującą – multiplekserem, zapewniająca bezproblemową pracę w temperaturach od -20°C do +60°C;</w:t>
            </w:r>
          </w:p>
          <w:p w14:paraId="4FB8D6C0"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wyświetlacze zewnętrzne (po jednej szt. każdego typu na pojazd):</w:t>
            </w:r>
          </w:p>
          <w:p w14:paraId="01136EFA"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 przedni typu </w:t>
            </w:r>
            <w:proofErr w:type="spellStart"/>
            <w:r w:rsidRPr="00101300">
              <w:rPr>
                <w:rFonts w:eastAsia="Times New Roman" w:cstheme="minorHAnsi"/>
                <w:sz w:val="18"/>
                <w:szCs w:val="26"/>
                <w:lang w:eastAsia="pl-PL"/>
              </w:rPr>
              <w:t>Mobitec</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MobiLED</w:t>
            </w:r>
            <w:proofErr w:type="spellEnd"/>
            <w:r w:rsidRPr="00101300">
              <w:rPr>
                <w:rFonts w:eastAsia="Times New Roman" w:cstheme="minorHAnsi"/>
                <w:sz w:val="18"/>
                <w:szCs w:val="26"/>
                <w:lang w:eastAsia="pl-PL"/>
              </w:rPr>
              <w:t xml:space="preserve">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w:t>
            </w:r>
            <w:r w:rsidRPr="00101300">
              <w:rPr>
                <w:rFonts w:eastAsia="Times New Roman" w:cstheme="minorHAnsi"/>
                <w:sz w:val="18"/>
                <w:szCs w:val="26"/>
                <w:lang w:eastAsia="pl-PL"/>
              </w:rPr>
              <w:lastRenderedPageBreak/>
              <w:t xml:space="preserve">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w:t>
            </w:r>
            <w:proofErr w:type="spellStart"/>
            <w:r w:rsidRPr="00101300">
              <w:rPr>
                <w:rFonts w:eastAsia="Times New Roman" w:cstheme="minorHAnsi"/>
                <w:sz w:val="18"/>
                <w:szCs w:val="26"/>
                <w:lang w:eastAsia="pl-PL"/>
              </w:rPr>
              <w:t>mW</w:t>
            </w:r>
            <w:proofErr w:type="spellEnd"/>
            <w:r w:rsidRPr="00101300">
              <w:rPr>
                <w:rFonts w:eastAsia="Times New Roman" w:cstheme="minorHAnsi"/>
                <w:sz w:val="18"/>
                <w:szCs w:val="26"/>
                <w:lang w:eastAsia="pl-PL"/>
              </w:rPr>
              <w:t>, spełniający normę ECE-R10 (brak emisji pola elektromagnetycznego) i kryterium palności ECE-R118,</w:t>
            </w:r>
          </w:p>
          <w:p w14:paraId="61951D86"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 boczny typu </w:t>
            </w:r>
            <w:proofErr w:type="spellStart"/>
            <w:r w:rsidRPr="00101300">
              <w:rPr>
                <w:rFonts w:eastAsia="Times New Roman" w:cstheme="minorHAnsi"/>
                <w:sz w:val="18"/>
                <w:szCs w:val="26"/>
                <w:lang w:eastAsia="pl-PL"/>
              </w:rPr>
              <w:t>Mobitec</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MobiLED</w:t>
            </w:r>
            <w:proofErr w:type="spellEnd"/>
            <w:r w:rsidRPr="00101300">
              <w:rPr>
                <w:rFonts w:eastAsia="Times New Roman" w:cstheme="minorHAnsi"/>
                <w:sz w:val="18"/>
                <w:szCs w:val="26"/>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w:t>
            </w:r>
            <w:proofErr w:type="spellStart"/>
            <w:r w:rsidRPr="00101300">
              <w:rPr>
                <w:rFonts w:eastAsia="Times New Roman" w:cstheme="minorHAnsi"/>
                <w:sz w:val="18"/>
                <w:szCs w:val="26"/>
                <w:lang w:eastAsia="pl-PL"/>
              </w:rPr>
              <w:t>i</w:t>
            </w:r>
            <w:proofErr w:type="spellEnd"/>
            <w:r w:rsidRPr="00101300">
              <w:rPr>
                <w:rFonts w:eastAsia="Times New Roman" w:cstheme="minorHAnsi"/>
                <w:sz w:val="18"/>
                <w:szCs w:val="26"/>
                <w:lang w:eastAsia="pl-PL"/>
              </w:rPr>
              <w:t xml:space="preserve"> II drzwiami – wymiary nie mogą przekraczać 1200 x 230 x 30  mm, zapewniający bezproblemową pracę w temperaturach od -40°C do +70°C oraz pobór mocy podczas trybu czuwania nieprzekraczający 0,2 </w:t>
            </w:r>
            <w:proofErr w:type="spellStart"/>
            <w:r w:rsidRPr="00101300">
              <w:rPr>
                <w:rFonts w:eastAsia="Times New Roman" w:cstheme="minorHAnsi"/>
                <w:sz w:val="18"/>
                <w:szCs w:val="26"/>
                <w:lang w:eastAsia="pl-PL"/>
              </w:rPr>
              <w:t>mW</w:t>
            </w:r>
            <w:proofErr w:type="spellEnd"/>
            <w:r w:rsidRPr="00101300">
              <w:rPr>
                <w:rFonts w:eastAsia="Times New Roman" w:cstheme="minorHAnsi"/>
                <w:sz w:val="18"/>
                <w:szCs w:val="26"/>
                <w:lang w:eastAsia="pl-PL"/>
              </w:rPr>
              <w:t>, spełniający normę ECE-R10 (brak emisji pola elektromagnetycznego) i kryterium palności ECE-R118,</w:t>
            </w:r>
          </w:p>
          <w:p w14:paraId="309A7A12"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 tylny typu </w:t>
            </w:r>
            <w:proofErr w:type="spellStart"/>
            <w:r w:rsidRPr="00101300">
              <w:rPr>
                <w:rFonts w:eastAsia="Times New Roman" w:cstheme="minorHAnsi"/>
                <w:sz w:val="18"/>
                <w:szCs w:val="26"/>
                <w:lang w:eastAsia="pl-PL"/>
              </w:rPr>
              <w:t>Mobitec</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MobiLED</w:t>
            </w:r>
            <w:proofErr w:type="spellEnd"/>
            <w:r w:rsidRPr="00101300">
              <w:rPr>
                <w:rFonts w:eastAsia="Times New Roman" w:cstheme="minorHAnsi"/>
                <w:sz w:val="18"/>
                <w:szCs w:val="26"/>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w:t>
            </w:r>
            <w:r w:rsidRPr="00101300">
              <w:rPr>
                <w:rFonts w:eastAsia="Times New Roman" w:cstheme="minorHAnsi"/>
                <w:sz w:val="18"/>
                <w:szCs w:val="26"/>
                <w:lang w:eastAsia="pl-PL"/>
              </w:rPr>
              <w:lastRenderedPageBreak/>
              <w:t xml:space="preserve">0,2 </w:t>
            </w:r>
            <w:proofErr w:type="spellStart"/>
            <w:r w:rsidRPr="00101300">
              <w:rPr>
                <w:rFonts w:eastAsia="Times New Roman" w:cstheme="minorHAnsi"/>
                <w:sz w:val="18"/>
                <w:szCs w:val="26"/>
                <w:lang w:eastAsia="pl-PL"/>
              </w:rPr>
              <w:t>mW</w:t>
            </w:r>
            <w:proofErr w:type="spellEnd"/>
            <w:r w:rsidRPr="00101300">
              <w:rPr>
                <w:rFonts w:eastAsia="Times New Roman" w:cstheme="minorHAnsi"/>
                <w:sz w:val="18"/>
                <w:szCs w:val="26"/>
                <w:lang w:eastAsia="pl-PL"/>
              </w:rPr>
              <w:t>, spełniający normę ECE-R10 (brak emisji pola elektromagnetycznego) i kryterium palności ECE-R118;</w:t>
            </w:r>
          </w:p>
          <w:p w14:paraId="3149C20E"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wyświetlacz wewnętrzny (po jednej szt. na pojazd) – firmy </w:t>
            </w:r>
            <w:proofErr w:type="spellStart"/>
            <w:r w:rsidRPr="00101300">
              <w:rPr>
                <w:rFonts w:eastAsia="Times New Roman" w:cstheme="minorHAnsi"/>
                <w:sz w:val="18"/>
                <w:szCs w:val="26"/>
                <w:lang w:eastAsia="pl-PL"/>
              </w:rPr>
              <w:t>EMtest</w:t>
            </w:r>
            <w:proofErr w:type="spellEnd"/>
            <w:r w:rsidRPr="00101300">
              <w:rPr>
                <w:rFonts w:eastAsia="Times New Roman" w:cstheme="minorHAnsi"/>
                <w:sz w:val="18"/>
                <w:szCs w:val="26"/>
                <w:lang w:eastAsia="pl-PL"/>
              </w:rPr>
              <w:t xml:space="preserve"> EM840 29S lub równoważny, wyposażony w wyświetlacz LCD o rozmiarze co najmniej 29” i rozdzielczości co najmniej 1920 x 540, w pełni zintegrowany z wymaganym komputerem pokładowym oraz centralą sterującą - multiplekserem, komunikacja z centralą sterującą – multiplekserem musi odbywać się za pomocą Ethernet, szyba osłaniająca wyświetlacz musi być wykonana z bezpiecznego szkła, prezentujący informacje o aktualnym przystanku, co najmniej 4 kolejnych przystankach, przystanku końcowym, aktualnej dacie i godzinie oraz logotyp Zamawiającego, umieszczony nad przejściem za kabiną kierowcy, zapewniający bezproblemową pracę w temperaturach od -20°C do +60°C;</w:t>
            </w:r>
          </w:p>
          <w:p w14:paraId="75A671CB"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system audio – mikrofon w kabinie kierowcy, wyposażony co najmniej w 6 (sześć) głośników rozmieszczonych równomiernie w przestrzeni pasażerskiej i ustawiony w taki sposób aby głośność komunikatów głosowych emitowana z systemu informacji pasażerskiej mieściła się w granicach 72 - 74 </w:t>
            </w:r>
            <w:proofErr w:type="spellStart"/>
            <w:r w:rsidRPr="00101300">
              <w:rPr>
                <w:rFonts w:eastAsia="Times New Roman" w:cstheme="minorHAnsi"/>
                <w:sz w:val="18"/>
                <w:szCs w:val="26"/>
                <w:lang w:eastAsia="pl-PL"/>
              </w:rPr>
              <w:t>dB</w:t>
            </w:r>
            <w:proofErr w:type="spellEnd"/>
            <w:r w:rsidRPr="00101300">
              <w:rPr>
                <w:rFonts w:eastAsia="Times New Roman" w:cstheme="minorHAnsi"/>
                <w:sz w:val="18"/>
                <w:szCs w:val="26"/>
                <w:lang w:eastAsia="pl-PL"/>
              </w:rPr>
              <w:t xml:space="preserve"> (poziom głośności komunikatów powinien być sprawdzony w środkowej części pojazdu w warunkach zbliżonych do występujących w czasie podróży tj. podczas jazdy - bez włączonej klimatyzacji);</w:t>
            </w:r>
          </w:p>
          <w:p w14:paraId="0D68695E" w14:textId="77777777" w:rsidR="005A7915" w:rsidRPr="00101300" w:rsidRDefault="005A7915" w:rsidP="000B6B0E">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przetwornica napięcia do terminala płatniczego (po jednej szt. na pojazd) – zmieniająca napięcie z 24V na 8V (oraz natężenie na co najmniej 3A), wyposażona w zabezpieczenie przeciwprzepięciowe</w:t>
            </w:r>
          </w:p>
        </w:tc>
        <w:tc>
          <w:tcPr>
            <w:tcW w:w="1169" w:type="dxa"/>
          </w:tcPr>
          <w:p w14:paraId="799EEEEC" w14:textId="77777777" w:rsidR="000B6B0E" w:rsidRPr="00101300" w:rsidRDefault="000B6B0E" w:rsidP="00365166">
            <w:pPr>
              <w:spacing w:line="276" w:lineRule="auto"/>
              <w:jc w:val="both"/>
              <w:rPr>
                <w:rFonts w:eastAsia="Times New Roman" w:cstheme="minorHAnsi"/>
                <w:sz w:val="18"/>
                <w:szCs w:val="26"/>
                <w:lang w:eastAsia="pl-PL"/>
              </w:rPr>
            </w:pPr>
          </w:p>
        </w:tc>
        <w:tc>
          <w:tcPr>
            <w:tcW w:w="1519" w:type="dxa"/>
          </w:tcPr>
          <w:p w14:paraId="6140C147" w14:textId="77777777" w:rsidR="000B6B0E" w:rsidRPr="00101300" w:rsidRDefault="000B6B0E" w:rsidP="00365166">
            <w:pPr>
              <w:spacing w:line="276" w:lineRule="auto"/>
              <w:jc w:val="both"/>
              <w:rPr>
                <w:rFonts w:eastAsia="Times New Roman" w:cstheme="minorHAnsi"/>
                <w:sz w:val="18"/>
                <w:szCs w:val="26"/>
                <w:lang w:eastAsia="pl-PL"/>
              </w:rPr>
            </w:pPr>
          </w:p>
        </w:tc>
      </w:tr>
      <w:tr w:rsidR="005A7915" w:rsidRPr="00101300" w14:paraId="3192EE8D" w14:textId="77777777" w:rsidTr="00101300">
        <w:tc>
          <w:tcPr>
            <w:tcW w:w="1413" w:type="dxa"/>
          </w:tcPr>
          <w:p w14:paraId="1BCBE548" w14:textId="77777777" w:rsidR="005A7915" w:rsidRPr="00101300" w:rsidRDefault="005A7915"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System </w:t>
            </w:r>
            <w:r w:rsidRPr="00101300">
              <w:rPr>
                <w:rFonts w:eastAsia="Times New Roman" w:cstheme="minorHAnsi"/>
                <w:sz w:val="18"/>
                <w:szCs w:val="26"/>
                <w:lang w:eastAsia="pl-PL"/>
              </w:rPr>
              <w:br/>
              <w:t xml:space="preserve">łączności </w:t>
            </w:r>
            <w:r w:rsidRPr="00101300">
              <w:rPr>
                <w:rFonts w:eastAsia="Times New Roman" w:cstheme="minorHAnsi"/>
                <w:sz w:val="18"/>
                <w:szCs w:val="26"/>
                <w:lang w:eastAsia="pl-PL"/>
              </w:rPr>
              <w:br/>
              <w:t>radiowej</w:t>
            </w:r>
          </w:p>
        </w:tc>
        <w:tc>
          <w:tcPr>
            <w:tcW w:w="4961" w:type="dxa"/>
          </w:tcPr>
          <w:p w14:paraId="7827B094"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14:paraId="25AE0B2A"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antena radiotelefonu – firmy RADMOR 144-174 MHz lub równoważna</w:t>
            </w:r>
          </w:p>
        </w:tc>
        <w:tc>
          <w:tcPr>
            <w:tcW w:w="1169" w:type="dxa"/>
          </w:tcPr>
          <w:p w14:paraId="20EF053B" w14:textId="77777777" w:rsidR="005A7915" w:rsidRPr="00101300" w:rsidRDefault="005A7915" w:rsidP="00365166">
            <w:pPr>
              <w:spacing w:line="276" w:lineRule="auto"/>
              <w:jc w:val="both"/>
              <w:rPr>
                <w:rFonts w:eastAsia="Times New Roman" w:cstheme="minorHAnsi"/>
                <w:sz w:val="18"/>
                <w:szCs w:val="26"/>
                <w:lang w:eastAsia="pl-PL"/>
              </w:rPr>
            </w:pPr>
          </w:p>
        </w:tc>
        <w:tc>
          <w:tcPr>
            <w:tcW w:w="1519" w:type="dxa"/>
          </w:tcPr>
          <w:p w14:paraId="0CA85A0A" w14:textId="77777777" w:rsidR="005A7915" w:rsidRPr="00101300" w:rsidRDefault="005A7915" w:rsidP="00365166">
            <w:pPr>
              <w:spacing w:line="276" w:lineRule="auto"/>
              <w:jc w:val="both"/>
              <w:rPr>
                <w:rFonts w:eastAsia="Times New Roman" w:cstheme="minorHAnsi"/>
                <w:sz w:val="18"/>
                <w:szCs w:val="26"/>
                <w:lang w:eastAsia="pl-PL"/>
              </w:rPr>
            </w:pPr>
          </w:p>
        </w:tc>
      </w:tr>
      <w:tr w:rsidR="005A7915" w:rsidRPr="00101300" w14:paraId="629E20D2" w14:textId="77777777" w:rsidTr="00101300">
        <w:tc>
          <w:tcPr>
            <w:tcW w:w="1413" w:type="dxa"/>
          </w:tcPr>
          <w:p w14:paraId="6CD6648C" w14:textId="77777777" w:rsidR="005A7915" w:rsidRPr="00101300" w:rsidRDefault="005A7915"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Monitoring</w:t>
            </w:r>
          </w:p>
        </w:tc>
        <w:tc>
          <w:tcPr>
            <w:tcW w:w="4961" w:type="dxa"/>
          </w:tcPr>
          <w:p w14:paraId="77DC3A14"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14:paraId="56AD0EC5"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kamery wewnętrzne IP (po pięć szt. na pojazd) – firmy </w:t>
            </w:r>
            <w:proofErr w:type="spellStart"/>
            <w:r w:rsidRPr="00101300">
              <w:rPr>
                <w:rFonts w:eastAsia="Times New Roman" w:cstheme="minorHAnsi"/>
                <w:sz w:val="18"/>
                <w:szCs w:val="26"/>
                <w:lang w:eastAsia="pl-PL"/>
              </w:rPr>
              <w:t>HikVision</w:t>
            </w:r>
            <w:proofErr w:type="spellEnd"/>
            <w:r w:rsidRPr="00101300">
              <w:rPr>
                <w:rFonts w:eastAsia="Times New Roman" w:cstheme="minorHAnsi"/>
                <w:sz w:val="18"/>
                <w:szCs w:val="26"/>
                <w:lang w:eastAsia="pl-PL"/>
              </w:rPr>
              <w:t xml:space="preserve"> z IR, 2MPIX, M</w:t>
            </w:r>
            <w:r w:rsidR="00CD5CD1" w:rsidRPr="00101300">
              <w:rPr>
                <w:rFonts w:eastAsia="Times New Roman" w:cstheme="minorHAnsi"/>
                <w:sz w:val="18"/>
                <w:szCs w:val="26"/>
                <w:lang w:eastAsia="pl-PL"/>
              </w:rPr>
              <w:t xml:space="preserve">12 </w:t>
            </w:r>
            <w:proofErr w:type="spellStart"/>
            <w:r w:rsidR="00CD5CD1" w:rsidRPr="00101300">
              <w:rPr>
                <w:rFonts w:eastAsia="Times New Roman" w:cstheme="minorHAnsi"/>
                <w:sz w:val="18"/>
                <w:szCs w:val="26"/>
                <w:lang w:eastAsia="pl-PL"/>
              </w:rPr>
              <w:t>HikVision</w:t>
            </w:r>
            <w:proofErr w:type="spellEnd"/>
            <w:r w:rsidR="00CD5CD1" w:rsidRPr="00101300">
              <w:rPr>
                <w:rFonts w:eastAsia="Times New Roman" w:cstheme="minorHAnsi"/>
                <w:sz w:val="18"/>
                <w:szCs w:val="26"/>
                <w:lang w:eastAsia="pl-PL"/>
              </w:rPr>
              <w:t xml:space="preserve"> IP lub równoważne, kąt widzenia – co najmniej 90°, </w:t>
            </w:r>
            <w:r w:rsidRPr="00101300">
              <w:rPr>
                <w:rFonts w:eastAsia="Times New Roman" w:cstheme="minorHAnsi"/>
                <w:sz w:val="18"/>
                <w:szCs w:val="26"/>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t>
            </w:r>
            <w:r w:rsidRPr="00101300">
              <w:rPr>
                <w:rFonts w:eastAsia="Times New Roman" w:cstheme="minorHAnsi"/>
                <w:sz w:val="18"/>
                <w:szCs w:val="26"/>
                <w:lang w:eastAsia="pl-PL"/>
              </w:rPr>
              <w:lastRenderedPageBreak/>
              <w:t>widziały”, w celu maksymalnego ograniczenia możliwości uszkodzenia kamery lub zasłonięcia jednej z nich, montaż</w:t>
            </w:r>
            <w:r w:rsidR="00CD5CD1" w:rsidRPr="00101300">
              <w:rPr>
                <w:rFonts w:eastAsia="Times New Roman" w:cstheme="minorHAnsi"/>
                <w:sz w:val="18"/>
                <w:szCs w:val="26"/>
                <w:lang w:eastAsia="pl-PL"/>
              </w:rPr>
              <w:t xml:space="preserve"> w uzgodnieniu z Zamawiającym, </w:t>
            </w:r>
            <w:r w:rsidRPr="00101300">
              <w:rPr>
                <w:rFonts w:eastAsia="Times New Roman" w:cstheme="minorHAnsi"/>
                <w:sz w:val="18"/>
                <w:szCs w:val="26"/>
                <w:lang w:eastAsia="pl-PL"/>
              </w:rPr>
              <w:t>kolorowe, o rozdzielczości co najmniej 1920 x 1080 i zapisie do 30 kl./s,</w:t>
            </w:r>
            <w:r w:rsidR="00CD5CD1" w:rsidRPr="00101300">
              <w:rPr>
                <w:rFonts w:eastAsia="Times New Roman" w:cstheme="minorHAnsi"/>
                <w:sz w:val="18"/>
                <w:szCs w:val="26"/>
                <w:lang w:eastAsia="pl-PL"/>
              </w:rPr>
              <w:t xml:space="preserve"> </w:t>
            </w:r>
            <w:r w:rsidRPr="00101300">
              <w:rPr>
                <w:rFonts w:eastAsia="Times New Roman" w:cstheme="minorHAnsi"/>
                <w:sz w:val="18"/>
                <w:szCs w:val="26"/>
                <w:lang w:eastAsia="pl-PL"/>
              </w:rPr>
              <w:t>z wbudowanym promiennikiem po</w:t>
            </w:r>
            <w:r w:rsidR="00CD5CD1" w:rsidRPr="00101300">
              <w:rPr>
                <w:rFonts w:eastAsia="Times New Roman" w:cstheme="minorHAnsi"/>
                <w:sz w:val="18"/>
                <w:szCs w:val="26"/>
                <w:lang w:eastAsia="pl-PL"/>
              </w:rPr>
              <w:t xml:space="preserve">dczerwieni – zasięg IR do 30 m, </w:t>
            </w:r>
            <w:r w:rsidRPr="00101300">
              <w:rPr>
                <w:rFonts w:eastAsia="Times New Roman" w:cstheme="minorHAnsi"/>
                <w:sz w:val="18"/>
                <w:szCs w:val="26"/>
                <w:lang w:eastAsia="pl-PL"/>
              </w:rPr>
              <w:t>spełniające klasę odporności co najmniej IP67 oraz parametr odporności na upadki</w:t>
            </w:r>
            <w:r w:rsidR="00CD5CD1" w:rsidRPr="00101300">
              <w:rPr>
                <w:rFonts w:eastAsia="Times New Roman" w:cstheme="minorHAnsi"/>
                <w:sz w:val="18"/>
                <w:szCs w:val="26"/>
                <w:lang w:eastAsia="pl-PL"/>
              </w:rPr>
              <w:t xml:space="preserve"> i zgniecenia co najmniej IK10, </w:t>
            </w:r>
            <w:r w:rsidRPr="00101300">
              <w:rPr>
                <w:rFonts w:eastAsia="Times New Roman" w:cstheme="minorHAnsi"/>
                <w:sz w:val="18"/>
                <w:szCs w:val="26"/>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w:t>
            </w:r>
            <w:r w:rsidR="00CD5CD1" w:rsidRPr="00101300">
              <w:rPr>
                <w:rFonts w:eastAsia="Times New Roman" w:cstheme="minorHAnsi"/>
                <w:sz w:val="18"/>
                <w:szCs w:val="26"/>
                <w:lang w:eastAsia="pl-PL"/>
              </w:rPr>
              <w:t xml:space="preserve"> wyrwanie kamery przez wandala, </w:t>
            </w:r>
            <w:r w:rsidRPr="00101300">
              <w:rPr>
                <w:rFonts w:eastAsia="Times New Roman" w:cstheme="minorHAnsi"/>
                <w:sz w:val="18"/>
                <w:szCs w:val="26"/>
                <w:lang w:eastAsia="pl-PL"/>
              </w:rPr>
              <w:t>osadzenie kamery w obudowie musi być tak zrealizowane, aby drgania nadwozia nie wpływały na jakość rejestrowanego obrazu oraz nie powodowały niezami</w:t>
            </w:r>
            <w:r w:rsidR="00CD5CD1" w:rsidRPr="00101300">
              <w:rPr>
                <w:rFonts w:eastAsia="Times New Roman" w:cstheme="minorHAnsi"/>
                <w:sz w:val="18"/>
                <w:szCs w:val="26"/>
                <w:lang w:eastAsia="pl-PL"/>
              </w:rPr>
              <w:t xml:space="preserve">erzonej zmiany pola obserwacji, </w:t>
            </w:r>
            <w:r w:rsidRPr="00101300">
              <w:rPr>
                <w:rFonts w:eastAsia="Times New Roman" w:cstheme="minorHAnsi"/>
                <w:sz w:val="18"/>
                <w:szCs w:val="26"/>
                <w:lang w:eastAsia="pl-PL"/>
              </w:rPr>
              <w:t>zasilanie – z wewnętrznego zasilacza zabudowanego w rejestrat</w:t>
            </w:r>
            <w:r w:rsidR="00CD5CD1" w:rsidRPr="00101300">
              <w:rPr>
                <w:rFonts w:eastAsia="Times New Roman" w:cstheme="minorHAnsi"/>
                <w:sz w:val="18"/>
                <w:szCs w:val="26"/>
                <w:lang w:eastAsia="pl-PL"/>
              </w:rPr>
              <w:t xml:space="preserve">orze lub zewnętrznego </w:t>
            </w:r>
            <w:proofErr w:type="spellStart"/>
            <w:r w:rsidR="00CD5CD1" w:rsidRPr="00101300">
              <w:rPr>
                <w:rFonts w:eastAsia="Times New Roman" w:cstheme="minorHAnsi"/>
                <w:sz w:val="18"/>
                <w:szCs w:val="26"/>
                <w:lang w:eastAsia="pl-PL"/>
              </w:rPr>
              <w:t>switch’a</w:t>
            </w:r>
            <w:proofErr w:type="spellEnd"/>
            <w:r w:rsidR="00CD5CD1" w:rsidRPr="00101300">
              <w:rPr>
                <w:rFonts w:eastAsia="Times New Roman" w:cstheme="minorHAnsi"/>
                <w:sz w:val="18"/>
                <w:szCs w:val="26"/>
                <w:lang w:eastAsia="pl-PL"/>
              </w:rPr>
              <w:t xml:space="preserve">, </w:t>
            </w:r>
            <w:r w:rsidRPr="00101300">
              <w:rPr>
                <w:rFonts w:eastAsia="Times New Roman" w:cstheme="minorHAnsi"/>
                <w:sz w:val="18"/>
                <w:szCs w:val="26"/>
                <w:lang w:eastAsia="pl-PL"/>
              </w:rPr>
              <w:t>zapewniające bezproblemową pracę w temperaturach od -30°C do +60°C i warunkach dużych wstrząsów</w:t>
            </w:r>
            <w:r w:rsidR="00CD5CD1" w:rsidRPr="00101300">
              <w:rPr>
                <w:rFonts w:eastAsia="Times New Roman" w:cstheme="minorHAnsi"/>
                <w:sz w:val="18"/>
                <w:szCs w:val="26"/>
                <w:lang w:eastAsia="pl-PL"/>
              </w:rPr>
              <w:t>;</w:t>
            </w:r>
          </w:p>
          <w:p w14:paraId="481C7EFF" w14:textId="77777777" w:rsidR="005A7915" w:rsidRPr="00101300" w:rsidRDefault="00CD5CD1"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kamery zewnętrzne IP (po dwie szt. na pojazd) – </w:t>
            </w:r>
            <w:r w:rsidR="005A7915" w:rsidRPr="00101300">
              <w:rPr>
                <w:rFonts w:eastAsia="Times New Roman" w:cstheme="minorHAnsi"/>
                <w:sz w:val="18"/>
                <w:szCs w:val="26"/>
                <w:lang w:eastAsia="pl-PL"/>
              </w:rPr>
              <w:t xml:space="preserve">firmy </w:t>
            </w:r>
            <w:proofErr w:type="spellStart"/>
            <w:r w:rsidR="005A7915" w:rsidRPr="00101300">
              <w:rPr>
                <w:rFonts w:eastAsia="Times New Roman" w:cstheme="minorHAnsi"/>
                <w:sz w:val="18"/>
                <w:szCs w:val="26"/>
                <w:lang w:eastAsia="pl-PL"/>
              </w:rPr>
              <w:t>HikVision</w:t>
            </w:r>
            <w:proofErr w:type="spellEnd"/>
            <w:r w:rsidR="005A7915" w:rsidRPr="00101300">
              <w:rPr>
                <w:rFonts w:eastAsia="Times New Roman" w:cstheme="minorHAnsi"/>
                <w:sz w:val="18"/>
                <w:szCs w:val="26"/>
                <w:lang w:eastAsia="pl-PL"/>
              </w:rPr>
              <w:t>, 2.0MPix IR, M</w:t>
            </w:r>
            <w:r w:rsidRPr="00101300">
              <w:rPr>
                <w:rFonts w:eastAsia="Times New Roman" w:cstheme="minorHAnsi"/>
                <w:sz w:val="18"/>
                <w:szCs w:val="26"/>
                <w:lang w:eastAsia="pl-PL"/>
              </w:rPr>
              <w:t xml:space="preserve">12 </w:t>
            </w:r>
            <w:proofErr w:type="spellStart"/>
            <w:r w:rsidRPr="00101300">
              <w:rPr>
                <w:rFonts w:eastAsia="Times New Roman" w:cstheme="minorHAnsi"/>
                <w:sz w:val="18"/>
                <w:szCs w:val="26"/>
                <w:lang w:eastAsia="pl-PL"/>
              </w:rPr>
              <w:t>HikVision</w:t>
            </w:r>
            <w:proofErr w:type="spellEnd"/>
            <w:r w:rsidRPr="00101300">
              <w:rPr>
                <w:rFonts w:eastAsia="Times New Roman" w:cstheme="minorHAnsi"/>
                <w:sz w:val="18"/>
                <w:szCs w:val="26"/>
                <w:lang w:eastAsia="pl-PL"/>
              </w:rPr>
              <w:t xml:space="preserve"> IP lub równoważna, kąt widzenia – co najmniej 90°, </w:t>
            </w:r>
            <w:r w:rsidR="005A7915" w:rsidRPr="00101300">
              <w:rPr>
                <w:rFonts w:eastAsia="Times New Roman" w:cstheme="minorHAnsi"/>
                <w:sz w:val="18"/>
                <w:szCs w:val="26"/>
                <w:lang w:eastAsia="pl-PL"/>
              </w:rPr>
              <w:t xml:space="preserve">1 (słownie: jedna) sztuka umieszczona z prawej strony zapewniająca nagrywanie całego boku pojazdu, 1 (słownie: jedna) sztuka umieszczona z lewej strony, zapewniająca </w:t>
            </w:r>
            <w:r w:rsidRPr="00101300">
              <w:rPr>
                <w:rFonts w:eastAsia="Times New Roman" w:cstheme="minorHAnsi"/>
                <w:sz w:val="18"/>
                <w:szCs w:val="26"/>
                <w:lang w:eastAsia="pl-PL"/>
              </w:rPr>
              <w:t xml:space="preserve">nagrywanie całego boku pojazdu, </w:t>
            </w:r>
            <w:r w:rsidR="005A7915" w:rsidRPr="00101300">
              <w:rPr>
                <w:rFonts w:eastAsia="Times New Roman" w:cstheme="minorHAnsi"/>
                <w:sz w:val="18"/>
                <w:szCs w:val="26"/>
                <w:lang w:eastAsia="pl-PL"/>
              </w:rPr>
              <w:t>kolorowe, o rozdzielczości co najmniej 1920 x 1080 i zapisie d</w:t>
            </w:r>
            <w:r w:rsidRPr="00101300">
              <w:rPr>
                <w:rFonts w:eastAsia="Times New Roman" w:cstheme="minorHAnsi"/>
                <w:sz w:val="18"/>
                <w:szCs w:val="26"/>
                <w:lang w:eastAsia="pl-PL"/>
              </w:rPr>
              <w:t xml:space="preserve">o 30 kl./s, </w:t>
            </w:r>
            <w:r w:rsidR="005A7915" w:rsidRPr="00101300">
              <w:rPr>
                <w:rFonts w:eastAsia="Times New Roman" w:cstheme="minorHAnsi"/>
                <w:sz w:val="18"/>
                <w:szCs w:val="26"/>
                <w:lang w:eastAsia="pl-PL"/>
              </w:rPr>
              <w:t>z wbudowanym promiennikiem po</w:t>
            </w:r>
            <w:r w:rsidRPr="00101300">
              <w:rPr>
                <w:rFonts w:eastAsia="Times New Roman" w:cstheme="minorHAnsi"/>
                <w:sz w:val="18"/>
                <w:szCs w:val="26"/>
                <w:lang w:eastAsia="pl-PL"/>
              </w:rPr>
              <w:t xml:space="preserve">dczerwieni – zasięg IR do 30 m, </w:t>
            </w:r>
            <w:r w:rsidR="005A7915" w:rsidRPr="00101300">
              <w:rPr>
                <w:rFonts w:eastAsia="Times New Roman" w:cstheme="minorHAnsi"/>
                <w:sz w:val="18"/>
                <w:szCs w:val="26"/>
                <w:lang w:eastAsia="pl-PL"/>
              </w:rPr>
              <w:t>spełniające klasę odporności co najmniej IP67 oraz parametr odporności na upadki</w:t>
            </w:r>
            <w:r w:rsidRPr="00101300">
              <w:rPr>
                <w:rFonts w:eastAsia="Times New Roman" w:cstheme="minorHAnsi"/>
                <w:sz w:val="18"/>
                <w:szCs w:val="26"/>
                <w:lang w:eastAsia="pl-PL"/>
              </w:rPr>
              <w:t xml:space="preserve"> i zgniecenia co najmniej IK10, </w:t>
            </w:r>
            <w:r w:rsidR="005A7915" w:rsidRPr="00101300">
              <w:rPr>
                <w:rFonts w:eastAsia="Times New Roman" w:cstheme="minorHAnsi"/>
                <w:sz w:val="18"/>
                <w:szCs w:val="26"/>
                <w:lang w:eastAsia="pl-PL"/>
              </w:rPr>
              <w:t xml:space="preserve">zamontowane w obudowie  w kolorze czarnym, odpornej na wstrząsy i uszkodzenia, a także codzienne mycie </w:t>
            </w:r>
            <w:r w:rsidRPr="00101300">
              <w:rPr>
                <w:rFonts w:eastAsia="Times New Roman" w:cstheme="minorHAnsi"/>
                <w:sz w:val="18"/>
                <w:szCs w:val="26"/>
                <w:lang w:eastAsia="pl-PL"/>
              </w:rPr>
              <w:t xml:space="preserve">autobusu w automatycznej myjni, </w:t>
            </w:r>
            <w:r w:rsidR="005A7915" w:rsidRPr="00101300">
              <w:rPr>
                <w:rFonts w:eastAsia="Times New Roman" w:cstheme="minorHAnsi"/>
                <w:sz w:val="18"/>
                <w:szCs w:val="26"/>
                <w:lang w:eastAsia="pl-PL"/>
              </w:rPr>
              <w:t>zasilanie – z wewnętrznego zasilacza zabudowanego w rejestrat</w:t>
            </w:r>
            <w:r w:rsidRPr="00101300">
              <w:rPr>
                <w:rFonts w:eastAsia="Times New Roman" w:cstheme="minorHAnsi"/>
                <w:sz w:val="18"/>
                <w:szCs w:val="26"/>
                <w:lang w:eastAsia="pl-PL"/>
              </w:rPr>
              <w:t xml:space="preserve">orze lub zewnętrznego </w:t>
            </w:r>
            <w:proofErr w:type="spellStart"/>
            <w:r w:rsidRPr="00101300">
              <w:rPr>
                <w:rFonts w:eastAsia="Times New Roman" w:cstheme="minorHAnsi"/>
                <w:sz w:val="18"/>
                <w:szCs w:val="26"/>
                <w:lang w:eastAsia="pl-PL"/>
              </w:rPr>
              <w:t>switch’a</w:t>
            </w:r>
            <w:proofErr w:type="spellEnd"/>
            <w:r w:rsidRPr="00101300">
              <w:rPr>
                <w:rFonts w:eastAsia="Times New Roman" w:cstheme="minorHAnsi"/>
                <w:sz w:val="18"/>
                <w:szCs w:val="26"/>
                <w:lang w:eastAsia="pl-PL"/>
              </w:rPr>
              <w:t xml:space="preserve">, </w:t>
            </w:r>
            <w:r w:rsidR="005A7915" w:rsidRPr="00101300">
              <w:rPr>
                <w:rFonts w:eastAsia="Times New Roman" w:cstheme="minorHAnsi"/>
                <w:sz w:val="18"/>
                <w:szCs w:val="26"/>
                <w:lang w:eastAsia="pl-PL"/>
              </w:rPr>
              <w:t>zapewniające bezproblemową pracę w temperaturach od -30°C do +60°C i warunkach dużych wstrząsów</w:t>
            </w:r>
            <w:r w:rsidRPr="00101300">
              <w:rPr>
                <w:rFonts w:eastAsia="Times New Roman" w:cstheme="minorHAnsi"/>
                <w:sz w:val="18"/>
                <w:szCs w:val="26"/>
                <w:lang w:eastAsia="pl-PL"/>
              </w:rPr>
              <w:t>;</w:t>
            </w:r>
          </w:p>
          <w:p w14:paraId="0840D7E7" w14:textId="77777777" w:rsidR="005A7915" w:rsidRPr="00101300" w:rsidRDefault="00CD5CD1"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w:t>
            </w:r>
            <w:r w:rsidR="005A7915" w:rsidRPr="00101300">
              <w:rPr>
                <w:rFonts w:eastAsia="Times New Roman" w:cstheme="minorHAnsi"/>
                <w:sz w:val="18"/>
                <w:szCs w:val="26"/>
                <w:lang w:eastAsia="pl-PL"/>
              </w:rPr>
              <w:t>amera zewnętrzna cofa</w:t>
            </w:r>
            <w:r w:rsidRPr="00101300">
              <w:rPr>
                <w:rFonts w:eastAsia="Times New Roman" w:cstheme="minorHAnsi"/>
                <w:sz w:val="18"/>
                <w:szCs w:val="26"/>
                <w:lang w:eastAsia="pl-PL"/>
              </w:rPr>
              <w:t xml:space="preserve">nia (po jednej szt. na pojazd) – </w:t>
            </w:r>
            <w:r w:rsidR="005A7915" w:rsidRPr="00101300">
              <w:rPr>
                <w:rFonts w:eastAsia="Times New Roman" w:cstheme="minorHAnsi"/>
                <w:sz w:val="18"/>
                <w:szCs w:val="26"/>
                <w:lang w:eastAsia="pl-PL"/>
              </w:rPr>
              <w:t xml:space="preserve">firmy </w:t>
            </w:r>
            <w:proofErr w:type="spellStart"/>
            <w:r w:rsidR="005A7915" w:rsidRPr="00101300">
              <w:rPr>
                <w:rFonts w:eastAsia="Times New Roman" w:cstheme="minorHAnsi"/>
                <w:sz w:val="18"/>
                <w:szCs w:val="26"/>
                <w:lang w:eastAsia="pl-PL"/>
              </w:rPr>
              <w:t>Rosho</w:t>
            </w:r>
            <w:proofErr w:type="spellEnd"/>
            <w:r w:rsidR="005A7915" w:rsidRPr="00101300">
              <w:rPr>
                <w:rFonts w:eastAsia="Times New Roman" w:cstheme="minorHAnsi"/>
                <w:sz w:val="18"/>
                <w:szCs w:val="26"/>
                <w:lang w:eastAsia="pl-PL"/>
              </w:rPr>
              <w:t xml:space="preserve"> SK 1706</w:t>
            </w:r>
            <w:r w:rsidRPr="00101300">
              <w:rPr>
                <w:rFonts w:eastAsia="Times New Roman" w:cstheme="minorHAnsi"/>
                <w:sz w:val="18"/>
                <w:szCs w:val="26"/>
                <w:lang w:eastAsia="pl-PL"/>
              </w:rPr>
              <w:t xml:space="preserve">M (CM-2-150-01) lub równoważna, </w:t>
            </w:r>
            <w:r w:rsidR="005A7915" w:rsidRPr="00101300">
              <w:rPr>
                <w:rFonts w:eastAsia="Times New Roman" w:cstheme="minorHAnsi"/>
                <w:sz w:val="18"/>
                <w:szCs w:val="26"/>
                <w:lang w:eastAsia="pl-PL"/>
              </w:rPr>
              <w:t>kąt widzenia – co najmniej 150°,</w:t>
            </w:r>
            <w:r w:rsidRPr="00101300">
              <w:rPr>
                <w:rFonts w:eastAsia="Times New Roman" w:cstheme="minorHAnsi"/>
                <w:sz w:val="18"/>
                <w:szCs w:val="26"/>
                <w:lang w:eastAsia="pl-PL"/>
              </w:rPr>
              <w:t xml:space="preserve"> </w:t>
            </w:r>
            <w:r w:rsidR="005A7915" w:rsidRPr="00101300">
              <w:rPr>
                <w:rFonts w:eastAsia="Times New Roman" w:cstheme="minorHAnsi"/>
                <w:sz w:val="18"/>
                <w:szCs w:val="26"/>
                <w:lang w:eastAsia="pl-PL"/>
              </w:rPr>
              <w:t>spełniająca klasę odporności co najmniej IP69K,</w:t>
            </w:r>
            <w:r w:rsidRPr="00101300">
              <w:rPr>
                <w:rFonts w:eastAsia="Times New Roman" w:cstheme="minorHAnsi"/>
                <w:sz w:val="18"/>
                <w:szCs w:val="26"/>
                <w:lang w:eastAsia="pl-PL"/>
              </w:rPr>
              <w:t xml:space="preserve"> </w:t>
            </w:r>
            <w:r w:rsidR="005A7915" w:rsidRPr="00101300">
              <w:rPr>
                <w:rFonts w:eastAsia="Times New Roman" w:cstheme="minorHAnsi"/>
                <w:sz w:val="18"/>
                <w:szCs w:val="26"/>
                <w:lang w:eastAsia="pl-PL"/>
              </w:rPr>
              <w:t>z wbudowanym promiennikiem podczerwien</w:t>
            </w:r>
            <w:r w:rsidRPr="00101300">
              <w:rPr>
                <w:rFonts w:eastAsia="Times New Roman" w:cstheme="minorHAnsi"/>
                <w:sz w:val="18"/>
                <w:szCs w:val="26"/>
                <w:lang w:eastAsia="pl-PL"/>
              </w:rPr>
              <w:t xml:space="preserve">i – zasięg IR do 30 m, </w:t>
            </w:r>
            <w:r w:rsidR="005A7915" w:rsidRPr="00101300">
              <w:rPr>
                <w:rFonts w:eastAsia="Times New Roman" w:cstheme="minorHAnsi"/>
                <w:sz w:val="18"/>
                <w:szCs w:val="26"/>
                <w:lang w:eastAsia="pl-PL"/>
              </w:rPr>
              <w:t>komuni</w:t>
            </w:r>
            <w:r w:rsidRPr="00101300">
              <w:rPr>
                <w:rFonts w:eastAsia="Times New Roman" w:cstheme="minorHAnsi"/>
                <w:sz w:val="18"/>
                <w:szCs w:val="26"/>
                <w:lang w:eastAsia="pl-PL"/>
              </w:rPr>
              <w:t xml:space="preserve">kacja – poprzez złącze </w:t>
            </w:r>
            <w:proofErr w:type="spellStart"/>
            <w:r w:rsidRPr="00101300">
              <w:rPr>
                <w:rFonts w:eastAsia="Times New Roman" w:cstheme="minorHAnsi"/>
                <w:sz w:val="18"/>
                <w:szCs w:val="26"/>
                <w:lang w:eastAsia="pl-PL"/>
              </w:rPr>
              <w:t>MiniDIN</w:t>
            </w:r>
            <w:proofErr w:type="spellEnd"/>
            <w:r w:rsidRPr="00101300">
              <w:rPr>
                <w:rFonts w:eastAsia="Times New Roman" w:cstheme="minorHAnsi"/>
                <w:sz w:val="18"/>
                <w:szCs w:val="26"/>
                <w:lang w:eastAsia="pl-PL"/>
              </w:rPr>
              <w:t xml:space="preserve">, </w:t>
            </w:r>
            <w:r w:rsidR="005A7915" w:rsidRPr="00101300">
              <w:rPr>
                <w:rFonts w:eastAsia="Times New Roman" w:cstheme="minorHAnsi"/>
                <w:sz w:val="18"/>
                <w:szCs w:val="26"/>
                <w:lang w:eastAsia="pl-PL"/>
              </w:rPr>
              <w:t>zapewniająca bezproblemową pracę w temperaturach od -30°C do +60</w:t>
            </w:r>
            <w:r w:rsidRPr="00101300">
              <w:rPr>
                <w:rFonts w:eastAsia="Times New Roman" w:cstheme="minorHAnsi"/>
                <w:sz w:val="18"/>
                <w:szCs w:val="26"/>
                <w:lang w:eastAsia="pl-PL"/>
              </w:rPr>
              <w:t>°C i warunkach dużych wstrząsów;</w:t>
            </w:r>
          </w:p>
          <w:p w14:paraId="3AA77589" w14:textId="77777777" w:rsidR="005A7915" w:rsidRPr="00101300" w:rsidRDefault="00CD5CD1"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w:t>
            </w:r>
            <w:r w:rsidR="005A7915" w:rsidRPr="00101300">
              <w:rPr>
                <w:rFonts w:eastAsia="Times New Roman" w:cstheme="minorHAnsi"/>
                <w:sz w:val="18"/>
                <w:szCs w:val="26"/>
                <w:lang w:eastAsia="pl-PL"/>
              </w:rPr>
              <w:t>ejestra</w:t>
            </w:r>
            <w:r w:rsidRPr="00101300">
              <w:rPr>
                <w:rFonts w:eastAsia="Times New Roman" w:cstheme="minorHAnsi"/>
                <w:sz w:val="18"/>
                <w:szCs w:val="26"/>
                <w:lang w:eastAsia="pl-PL"/>
              </w:rPr>
              <w:t xml:space="preserve">tor (po jednej szt. na pojazd) – </w:t>
            </w:r>
            <w:r w:rsidR="005A7915" w:rsidRPr="00101300">
              <w:rPr>
                <w:rFonts w:eastAsia="Times New Roman" w:cstheme="minorHAnsi"/>
                <w:sz w:val="18"/>
                <w:szCs w:val="26"/>
                <w:lang w:eastAsia="pl-PL"/>
              </w:rPr>
              <w:t>firmy DEROVIS</w:t>
            </w:r>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HydraIP</w:t>
            </w:r>
            <w:proofErr w:type="spellEnd"/>
            <w:r w:rsidRPr="00101300">
              <w:rPr>
                <w:rFonts w:eastAsia="Times New Roman" w:cstheme="minorHAnsi"/>
                <w:sz w:val="18"/>
                <w:szCs w:val="26"/>
                <w:lang w:eastAsia="pl-PL"/>
              </w:rPr>
              <w:t xml:space="preserve"> MR4410 lub równoważny, </w:t>
            </w:r>
            <w:r w:rsidR="005A7915" w:rsidRPr="00101300">
              <w:rPr>
                <w:rFonts w:eastAsia="Times New Roman" w:cstheme="minorHAnsi"/>
                <w:sz w:val="18"/>
                <w:szCs w:val="26"/>
                <w:lang w:eastAsia="pl-PL"/>
              </w:rPr>
              <w:t>integrowany z IBIS VDV300 oraz</w:t>
            </w:r>
            <w:r w:rsidRPr="00101300">
              <w:rPr>
                <w:rFonts w:eastAsia="Times New Roman" w:cstheme="minorHAnsi"/>
                <w:sz w:val="18"/>
                <w:szCs w:val="26"/>
                <w:lang w:eastAsia="pl-PL"/>
              </w:rPr>
              <w:t xml:space="preserve"> IBIS VDV301 (IBIS poprzez IP), </w:t>
            </w:r>
            <w:r w:rsidR="005A7915" w:rsidRPr="00101300">
              <w:rPr>
                <w:rFonts w:eastAsia="Times New Roman" w:cstheme="minorHAnsi"/>
                <w:sz w:val="18"/>
                <w:szCs w:val="26"/>
                <w:lang w:eastAsia="pl-PL"/>
              </w:rPr>
              <w:t>wyposażony w GPS NAVSTAR, co najmniej 4 (słownie: cztery) wejścia analogowe Video In (CVBS, BNC), co najmniej 1 (słownie: jedno) wyjście analogowe Video Out (CVBS, BNC), co najmniej jedno wejście Ethernet oraz dodatkową antenę GPS,</w:t>
            </w:r>
          </w:p>
          <w:p w14:paraId="4554E096" w14:textId="77777777" w:rsidR="005A7915" w:rsidRPr="00101300" w:rsidRDefault="005A7915"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nośnik danych – po dwie szt. na pojazd w obudowie „wandaloodpornej” (dysk HDD 2,5” firmy DEROVIS </w:t>
            </w:r>
            <w:proofErr w:type="spellStart"/>
            <w:r w:rsidRPr="00101300">
              <w:rPr>
                <w:rFonts w:eastAsia="Times New Roman" w:cstheme="minorHAnsi"/>
                <w:sz w:val="18"/>
                <w:szCs w:val="26"/>
                <w:lang w:eastAsia="pl-PL"/>
              </w:rPr>
              <w:t>HydraIP</w:t>
            </w:r>
            <w:proofErr w:type="spellEnd"/>
            <w:r w:rsidRPr="00101300">
              <w:rPr>
                <w:rFonts w:eastAsia="Times New Roman" w:cstheme="minorHAnsi"/>
                <w:sz w:val="18"/>
                <w:szCs w:val="26"/>
                <w:lang w:eastAsia="pl-PL"/>
              </w:rPr>
              <w:t xml:space="preserve"> SM4100 2TB lub równoważny)</w:t>
            </w:r>
            <w:r w:rsidR="00CD5CD1" w:rsidRPr="00101300">
              <w:rPr>
                <w:rFonts w:eastAsia="Times New Roman" w:cstheme="minorHAnsi"/>
                <w:sz w:val="18"/>
                <w:szCs w:val="26"/>
                <w:lang w:eastAsia="pl-PL"/>
              </w:rPr>
              <w:t xml:space="preserve">, </w:t>
            </w:r>
            <w:r w:rsidRPr="00101300">
              <w:rPr>
                <w:rFonts w:eastAsia="Times New Roman" w:cstheme="minorHAnsi"/>
                <w:sz w:val="18"/>
                <w:szCs w:val="26"/>
                <w:lang w:eastAsia="pl-PL"/>
              </w:rPr>
              <w:t xml:space="preserve">w solidnej obudowie, </w:t>
            </w:r>
            <w:r w:rsidR="00CD5CD1" w:rsidRPr="00101300">
              <w:rPr>
                <w:rFonts w:eastAsia="Times New Roman" w:cstheme="minorHAnsi"/>
                <w:sz w:val="18"/>
                <w:szCs w:val="26"/>
                <w:lang w:eastAsia="pl-PL"/>
              </w:rPr>
              <w:t xml:space="preserve">bez wentylatorowej, </w:t>
            </w:r>
            <w:r w:rsidRPr="00101300">
              <w:rPr>
                <w:rFonts w:eastAsia="Times New Roman" w:cstheme="minorHAnsi"/>
                <w:sz w:val="18"/>
                <w:szCs w:val="26"/>
                <w:lang w:eastAsia="pl-PL"/>
              </w:rPr>
              <w:t>zapewniający ciągłe nagrywanie podczas włączonego zapłonu oraz przez co najmni</w:t>
            </w:r>
            <w:r w:rsidR="00CD5CD1" w:rsidRPr="00101300">
              <w:rPr>
                <w:rFonts w:eastAsia="Times New Roman" w:cstheme="minorHAnsi"/>
                <w:sz w:val="18"/>
                <w:szCs w:val="26"/>
                <w:lang w:eastAsia="pl-PL"/>
              </w:rPr>
              <w:t xml:space="preserve">ej 3 minuty po jego wyłączeniu, </w:t>
            </w:r>
            <w:r w:rsidRPr="00101300">
              <w:rPr>
                <w:rFonts w:eastAsia="Times New Roman" w:cstheme="minorHAnsi"/>
                <w:sz w:val="18"/>
                <w:szCs w:val="26"/>
                <w:lang w:eastAsia="pl-PL"/>
              </w:rPr>
              <w:t>umożliwiający jednoznaczne określenie czasu zapisu (d</w:t>
            </w:r>
            <w:r w:rsidR="00CD5CD1" w:rsidRPr="00101300">
              <w:rPr>
                <w:rFonts w:eastAsia="Times New Roman" w:cstheme="minorHAnsi"/>
                <w:sz w:val="18"/>
                <w:szCs w:val="26"/>
                <w:lang w:eastAsia="pl-PL"/>
              </w:rPr>
              <w:t xml:space="preserve">aty, godziny, minuty, sekundy), </w:t>
            </w:r>
            <w:r w:rsidRPr="00101300">
              <w:rPr>
                <w:rFonts w:eastAsia="Times New Roman" w:cstheme="minorHAnsi"/>
                <w:sz w:val="18"/>
                <w:szCs w:val="26"/>
                <w:lang w:eastAsia="pl-PL"/>
              </w:rPr>
              <w:lastRenderedPageBreak/>
              <w:t>umożliwiający zapis do 30 dni w forma</w:t>
            </w:r>
            <w:r w:rsidR="00CD5CD1" w:rsidRPr="00101300">
              <w:rPr>
                <w:rFonts w:eastAsia="Times New Roman" w:cstheme="minorHAnsi"/>
                <w:sz w:val="18"/>
                <w:szCs w:val="26"/>
                <w:lang w:eastAsia="pl-PL"/>
              </w:rPr>
              <w:t xml:space="preserve">cie H.264, </w:t>
            </w:r>
            <w:r w:rsidRPr="00101300">
              <w:rPr>
                <w:rFonts w:eastAsia="Times New Roman" w:cstheme="minorHAnsi"/>
                <w:sz w:val="18"/>
                <w:szCs w:val="26"/>
                <w:lang w:eastAsia="pl-PL"/>
              </w:rPr>
              <w:t xml:space="preserve">usuwanie danych – </w:t>
            </w:r>
            <w:r w:rsidR="00CD5CD1" w:rsidRPr="00101300">
              <w:rPr>
                <w:rFonts w:eastAsia="Times New Roman" w:cstheme="minorHAnsi"/>
                <w:sz w:val="18"/>
                <w:szCs w:val="26"/>
                <w:lang w:eastAsia="pl-PL"/>
              </w:rPr>
              <w:t xml:space="preserve">automatyczne, na zasadzie FIFO, </w:t>
            </w:r>
            <w:r w:rsidRPr="00101300">
              <w:rPr>
                <w:rFonts w:eastAsia="Times New Roman" w:cstheme="minorHAnsi"/>
                <w:sz w:val="18"/>
                <w:szCs w:val="26"/>
                <w:lang w:eastAsia="pl-PL"/>
              </w:rPr>
              <w:t>musi posiadać zabezpieczenie przed nieautoryzowanym wyjęciem za</w:t>
            </w:r>
            <w:r w:rsidR="00CD5CD1" w:rsidRPr="00101300">
              <w:rPr>
                <w:rFonts w:eastAsia="Times New Roman" w:cstheme="minorHAnsi"/>
                <w:sz w:val="18"/>
                <w:szCs w:val="26"/>
                <w:lang w:eastAsia="pl-PL"/>
              </w:rPr>
              <w:t xml:space="preserve"> pomocą elektronicznego klucza, </w:t>
            </w:r>
            <w:r w:rsidRPr="00101300">
              <w:rPr>
                <w:rFonts w:eastAsia="Times New Roman" w:cstheme="minorHAnsi"/>
                <w:sz w:val="18"/>
                <w:szCs w:val="26"/>
                <w:lang w:eastAsia="pl-PL"/>
              </w:rPr>
              <w:t xml:space="preserve">zapewniający bezproblemową pracę w </w:t>
            </w:r>
            <w:r w:rsidR="00CD5CD1" w:rsidRPr="00101300">
              <w:rPr>
                <w:rFonts w:eastAsia="Times New Roman" w:cstheme="minorHAnsi"/>
                <w:sz w:val="18"/>
                <w:szCs w:val="26"/>
                <w:lang w:eastAsia="pl-PL"/>
              </w:rPr>
              <w:t>temperaturach od -25°C do +70°C;</w:t>
            </w:r>
          </w:p>
          <w:p w14:paraId="6438AFD5" w14:textId="77777777" w:rsidR="005A7915" w:rsidRPr="00101300" w:rsidRDefault="00CD5CD1"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w:t>
            </w:r>
            <w:r w:rsidR="005A7915" w:rsidRPr="00101300">
              <w:rPr>
                <w:rFonts w:eastAsia="Times New Roman" w:cstheme="minorHAnsi"/>
                <w:sz w:val="18"/>
                <w:szCs w:val="26"/>
                <w:lang w:eastAsia="pl-PL"/>
              </w:rPr>
              <w:t>ikrofon do nasł</w:t>
            </w:r>
            <w:r w:rsidRPr="00101300">
              <w:rPr>
                <w:rFonts w:eastAsia="Times New Roman" w:cstheme="minorHAnsi"/>
                <w:sz w:val="18"/>
                <w:szCs w:val="26"/>
                <w:lang w:eastAsia="pl-PL"/>
              </w:rPr>
              <w:t>uchu kabiny kierowcy (</w:t>
            </w:r>
            <w:r w:rsidR="005A7915" w:rsidRPr="00101300">
              <w:rPr>
                <w:rFonts w:eastAsia="Times New Roman" w:cstheme="minorHAnsi"/>
                <w:sz w:val="18"/>
                <w:szCs w:val="26"/>
                <w:lang w:eastAsia="pl-PL"/>
              </w:rPr>
              <w:t>po jednej szt. na pojazd</w:t>
            </w:r>
            <w:r w:rsidRPr="00101300">
              <w:rPr>
                <w:rFonts w:eastAsia="Times New Roman" w:cstheme="minorHAnsi"/>
                <w:sz w:val="18"/>
                <w:szCs w:val="26"/>
                <w:lang w:eastAsia="pl-PL"/>
              </w:rPr>
              <w:t xml:space="preserve">) – </w:t>
            </w:r>
            <w:r w:rsidR="005A7915" w:rsidRPr="00101300">
              <w:rPr>
                <w:rFonts w:eastAsia="Times New Roman" w:cstheme="minorHAnsi"/>
                <w:sz w:val="18"/>
                <w:szCs w:val="26"/>
                <w:lang w:eastAsia="pl-PL"/>
              </w:rPr>
              <w:t>współpracujący z zastosowanym rejestratorem</w:t>
            </w:r>
            <w:r w:rsidRPr="00101300">
              <w:rPr>
                <w:rFonts w:eastAsia="Times New Roman" w:cstheme="minorHAnsi"/>
                <w:sz w:val="18"/>
                <w:szCs w:val="26"/>
                <w:lang w:eastAsia="pl-PL"/>
              </w:rPr>
              <w:t>;</w:t>
            </w:r>
          </w:p>
          <w:p w14:paraId="6DBE7A4F" w14:textId="77777777" w:rsidR="005A7915" w:rsidRPr="00101300" w:rsidRDefault="00CD5CD1" w:rsidP="005A7915">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w:t>
            </w:r>
            <w:r w:rsidR="005A7915" w:rsidRPr="00101300">
              <w:rPr>
                <w:rFonts w:eastAsia="Times New Roman" w:cstheme="minorHAnsi"/>
                <w:sz w:val="18"/>
                <w:szCs w:val="26"/>
                <w:lang w:eastAsia="pl-PL"/>
              </w:rPr>
              <w:t>onitor podglądu monitori</w:t>
            </w:r>
            <w:r w:rsidRPr="00101300">
              <w:rPr>
                <w:rFonts w:eastAsia="Times New Roman" w:cstheme="minorHAnsi"/>
                <w:sz w:val="18"/>
                <w:szCs w:val="26"/>
                <w:lang w:eastAsia="pl-PL"/>
              </w:rPr>
              <w:t xml:space="preserve">ngu (po jednej szt. na pojazd) – </w:t>
            </w:r>
            <w:r w:rsidR="005A7915" w:rsidRPr="00101300">
              <w:rPr>
                <w:rFonts w:eastAsia="Times New Roman" w:cstheme="minorHAnsi"/>
                <w:sz w:val="18"/>
                <w:szCs w:val="26"/>
                <w:lang w:eastAsia="pl-PL"/>
              </w:rPr>
              <w:t xml:space="preserve">firmy </w:t>
            </w:r>
            <w:proofErr w:type="spellStart"/>
            <w:r w:rsidR="005A7915" w:rsidRPr="00101300">
              <w:rPr>
                <w:rFonts w:eastAsia="Times New Roman" w:cstheme="minorHAnsi"/>
                <w:sz w:val="18"/>
                <w:szCs w:val="26"/>
                <w:lang w:eastAsia="pl-PL"/>
              </w:rPr>
              <w:t>Rosho</w:t>
            </w:r>
            <w:proofErr w:type="spellEnd"/>
            <w:r w:rsidR="005A7915" w:rsidRPr="00101300">
              <w:rPr>
                <w:rFonts w:eastAsia="Times New Roman" w:cstheme="minorHAnsi"/>
                <w:sz w:val="18"/>
                <w:szCs w:val="26"/>
                <w:lang w:eastAsia="pl-PL"/>
              </w:rPr>
              <w:t xml:space="preserve"> LCM </w:t>
            </w:r>
            <w:r w:rsidRPr="00101300">
              <w:rPr>
                <w:rFonts w:eastAsia="Times New Roman" w:cstheme="minorHAnsi"/>
                <w:sz w:val="18"/>
                <w:szCs w:val="26"/>
                <w:lang w:eastAsia="pl-PL"/>
              </w:rPr>
              <w:t>709 SM-1-002-04 lub równoważny, w</w:t>
            </w:r>
            <w:r w:rsidR="005A7915" w:rsidRPr="00101300">
              <w:rPr>
                <w:rFonts w:eastAsia="Times New Roman" w:cstheme="minorHAnsi"/>
                <w:sz w:val="18"/>
                <w:szCs w:val="26"/>
                <w:lang w:eastAsia="pl-PL"/>
              </w:rPr>
              <w:t>yposażony w ekran LCD o wielkości co najmniej 7” i rozdzielczości 800 x 400 oraz 2 wejścia analogowe</w:t>
            </w:r>
            <w:r w:rsidRPr="00101300">
              <w:rPr>
                <w:rFonts w:eastAsia="Times New Roman" w:cstheme="minorHAnsi"/>
                <w:sz w:val="18"/>
                <w:szCs w:val="26"/>
                <w:lang w:eastAsia="pl-PL"/>
              </w:rPr>
              <w:t xml:space="preserve"> Video In z adapterami BNC/AMP, </w:t>
            </w:r>
            <w:r w:rsidR="005A7915" w:rsidRPr="00101300">
              <w:rPr>
                <w:rFonts w:eastAsia="Times New Roman" w:cstheme="minorHAnsi"/>
                <w:sz w:val="18"/>
                <w:szCs w:val="26"/>
                <w:lang w:eastAsia="pl-PL"/>
              </w:rPr>
              <w:t>spełniający klas</w:t>
            </w:r>
            <w:r w:rsidRPr="00101300">
              <w:rPr>
                <w:rFonts w:eastAsia="Times New Roman" w:cstheme="minorHAnsi"/>
                <w:sz w:val="18"/>
                <w:szCs w:val="26"/>
                <w:lang w:eastAsia="pl-PL"/>
              </w:rPr>
              <w:t xml:space="preserve">ę odporności co najmniej IP54, </w:t>
            </w:r>
            <w:r w:rsidR="005A7915" w:rsidRPr="00101300">
              <w:rPr>
                <w:rFonts w:eastAsia="Times New Roman" w:cstheme="minorHAnsi"/>
                <w:sz w:val="18"/>
                <w:szCs w:val="26"/>
                <w:lang w:eastAsia="pl-PL"/>
              </w:rPr>
              <w:t>monitor powinien posiadać adaptery umożliwiające montaż w miejscu wskazanym przez Zamawiającego (w kabinie kie</w:t>
            </w:r>
            <w:r w:rsidRPr="00101300">
              <w:rPr>
                <w:rFonts w:eastAsia="Times New Roman" w:cstheme="minorHAnsi"/>
                <w:sz w:val="18"/>
                <w:szCs w:val="26"/>
                <w:lang w:eastAsia="pl-PL"/>
              </w:rPr>
              <w:t>rowcy)</w:t>
            </w:r>
          </w:p>
        </w:tc>
        <w:tc>
          <w:tcPr>
            <w:tcW w:w="1169" w:type="dxa"/>
          </w:tcPr>
          <w:p w14:paraId="3F67132C" w14:textId="77777777" w:rsidR="005A7915" w:rsidRPr="00101300" w:rsidRDefault="005A7915" w:rsidP="00365166">
            <w:pPr>
              <w:spacing w:line="276" w:lineRule="auto"/>
              <w:jc w:val="both"/>
              <w:rPr>
                <w:rFonts w:eastAsia="Times New Roman" w:cstheme="minorHAnsi"/>
                <w:sz w:val="18"/>
                <w:szCs w:val="26"/>
                <w:lang w:eastAsia="pl-PL"/>
              </w:rPr>
            </w:pPr>
          </w:p>
        </w:tc>
        <w:tc>
          <w:tcPr>
            <w:tcW w:w="1519" w:type="dxa"/>
          </w:tcPr>
          <w:p w14:paraId="70575D2B" w14:textId="77777777" w:rsidR="005A7915" w:rsidRPr="00101300" w:rsidRDefault="005A7915" w:rsidP="00365166">
            <w:pPr>
              <w:spacing w:line="276" w:lineRule="auto"/>
              <w:jc w:val="both"/>
              <w:rPr>
                <w:rFonts w:eastAsia="Times New Roman" w:cstheme="minorHAnsi"/>
                <w:sz w:val="18"/>
                <w:szCs w:val="26"/>
                <w:lang w:eastAsia="pl-PL"/>
              </w:rPr>
            </w:pPr>
          </w:p>
        </w:tc>
      </w:tr>
      <w:tr w:rsidR="00CD5CD1" w:rsidRPr="00101300" w14:paraId="210E0F53" w14:textId="77777777" w:rsidTr="00101300">
        <w:tc>
          <w:tcPr>
            <w:tcW w:w="1413" w:type="dxa"/>
          </w:tcPr>
          <w:p w14:paraId="675E0F33" w14:textId="77777777" w:rsidR="00CD5CD1" w:rsidRPr="00101300" w:rsidRDefault="00CD5CD1"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Podwozie</w:t>
            </w:r>
          </w:p>
        </w:tc>
        <w:tc>
          <w:tcPr>
            <w:tcW w:w="4961" w:type="dxa"/>
          </w:tcPr>
          <w:p w14:paraId="1E79FB7C"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konstrukcja podwozia – ramowa lub kratownicowa;</w:t>
            </w:r>
          </w:p>
          <w:p w14:paraId="48B1835C"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materiał wykonania – wykonane w sposób gwarantujący odporność na korozję, wymagane zastosowanie materiałów nierdzewnych lub kataforezy;</w:t>
            </w:r>
          </w:p>
          <w:p w14:paraId="5D094CEB"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zabezpieczenie całego spodu nadwozia oraz wnęk kół (nadkoli) – poprzez natrysk środków ochronnych o dużej trwałości oraz odporności na niskie i wysokie temperatury otoczenia, na działanie środków chemicznych stosowanych w zimie przeciwko gołoledzi, na wypłukiwanie, piaskowanie i uderzenia kamieni;</w:t>
            </w:r>
          </w:p>
          <w:p w14:paraId="48D8ADCF"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konstrukcja nośna – musi posiadać wyznaczone serwisowe punkty podparcia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w:t>
            </w:r>
          </w:p>
          <w:p w14:paraId="3B90C141"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osłony dolne – wykonane z materiału antykorozyjnego zabezpieczające osprzęt i instalacje umieszczone w podwoziu wraz zabezpieczeniem komory silnika przed dostawaniem się zanieczyszczeń drogowych;</w:t>
            </w:r>
          </w:p>
          <w:p w14:paraId="3B52B966"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wymagana gwarancja na zastosowaną technologię przeciw korozji – minimum 12 letni okres eksploatacji pojazdu</w:t>
            </w:r>
          </w:p>
        </w:tc>
        <w:tc>
          <w:tcPr>
            <w:tcW w:w="1169" w:type="dxa"/>
          </w:tcPr>
          <w:p w14:paraId="6F9F4F46" w14:textId="77777777" w:rsidR="00CD5CD1" w:rsidRPr="00101300" w:rsidRDefault="00CD5CD1" w:rsidP="00365166">
            <w:pPr>
              <w:spacing w:line="276" w:lineRule="auto"/>
              <w:jc w:val="both"/>
              <w:rPr>
                <w:rFonts w:eastAsia="Times New Roman" w:cstheme="minorHAnsi"/>
                <w:sz w:val="18"/>
                <w:szCs w:val="26"/>
                <w:lang w:eastAsia="pl-PL"/>
              </w:rPr>
            </w:pPr>
          </w:p>
        </w:tc>
        <w:tc>
          <w:tcPr>
            <w:tcW w:w="1519" w:type="dxa"/>
          </w:tcPr>
          <w:p w14:paraId="4DB12CBC" w14:textId="77777777" w:rsidR="00CD5CD1" w:rsidRPr="00101300" w:rsidRDefault="00CD5CD1" w:rsidP="00365166">
            <w:pPr>
              <w:spacing w:line="276" w:lineRule="auto"/>
              <w:jc w:val="both"/>
              <w:rPr>
                <w:rFonts w:eastAsia="Times New Roman" w:cstheme="minorHAnsi"/>
                <w:sz w:val="18"/>
                <w:szCs w:val="26"/>
                <w:lang w:eastAsia="pl-PL"/>
              </w:rPr>
            </w:pPr>
          </w:p>
        </w:tc>
      </w:tr>
      <w:tr w:rsidR="00CD5CD1" w:rsidRPr="00101300" w14:paraId="20FAAFA6" w14:textId="77777777" w:rsidTr="00101300">
        <w:tc>
          <w:tcPr>
            <w:tcW w:w="1413" w:type="dxa"/>
          </w:tcPr>
          <w:p w14:paraId="336EB3A0" w14:textId="77777777" w:rsidR="00CD5CD1" w:rsidRPr="00101300" w:rsidRDefault="00CD5CD1"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Silnik </w:t>
            </w:r>
          </w:p>
          <w:p w14:paraId="38EDDE1D" w14:textId="77777777" w:rsidR="00CD5CD1" w:rsidRPr="00101300" w:rsidRDefault="00CD5CD1"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trakcyjny</w:t>
            </w:r>
          </w:p>
        </w:tc>
        <w:tc>
          <w:tcPr>
            <w:tcW w:w="4961" w:type="dxa"/>
          </w:tcPr>
          <w:p w14:paraId="186EC1F9"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silnika – silnik elektryczny (lub zespół silników elektrycznych), Zamawiający dopuszcza rozwiązania napędu poprzez zastosowanie jednego lub wielu silników elektrycznych z zastrzeżeniem, że moc uzyskana zagwarantuje pełne funkcjonowanie pojazdu wraz z osprzętem i wyposażeniem w skrajnie niekorzystnych warunkach w ruchu miejskim, dopuszcza się następujące rozwiązania techniczne silnika trakcyjnego:</w:t>
            </w:r>
          </w:p>
          <w:p w14:paraId="6C143337"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rozwiązanie z asynchronicznymi elektrycznymi silnikami/silnikiem trakcyjnym zintegrowanym z osią napędową,</w:t>
            </w:r>
          </w:p>
          <w:p w14:paraId="5DFDA2F0"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rozwiązanie z asynchronicznymi lub synchronicznymi silnikami/silnikiem elektrycznymi trakcyjnymi z lub bez skrzyni biegów umiejscowionymi w nadwoziu / podwoziu,</w:t>
            </w:r>
          </w:p>
          <w:p w14:paraId="6660C8FF"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inne rozwiązanie techniczne z silnikami/silnikiem elektrycznymi trakcyjnymi niż opisane powyżej;</w:t>
            </w:r>
          </w:p>
          <w:p w14:paraId="2A0BC97C"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moc silnika / silników (sumaryczna) – min. 160kW zgodnie z dokumentami homologacyjnymi autobusu;</w:t>
            </w:r>
          </w:p>
          <w:p w14:paraId="213D74A3"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wymagana wartość średniego zużycia energii przez autobus – ≤ 100,0 kWh/100km (ustalonego w ramach testu E-SORT-2); </w:t>
            </w:r>
          </w:p>
          <w:p w14:paraId="4DB05BD8"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protokół testów – zawierający wyniki pomiarów drogowego zużycia energii elektrycznej wg testu SORT 2, dla oferowanego autobusu, ma być dostarczony razem z ofertą, niezgodność z powyższym postanowieniem skutkować będzie brakiem możliwości odbioru autobusu;</w:t>
            </w:r>
          </w:p>
          <w:p w14:paraId="01C04404" w14:textId="77777777" w:rsidR="00CD5CD1" w:rsidRPr="00101300" w:rsidRDefault="00CD5CD1"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układ napędowy – wyposażony w: system odzyskiwania energii hamowania do doładowania akumulatorów lub kondensatorów (zależnie od zastosowanego rozwiązania technicznego) tzw. rekuperacji, blokadę ruszenia pojazdem przy otwartych pokrywach autobusu, zabezpieczenie (np. ukryty włącznik w kabinie kierowcy) uniemożliwiające ruszenie pojazdem przez osobę nieuprawnioną po opuszczeniu kabiny przez kierowcę np. ż</w:t>
            </w:r>
            <w:r w:rsidR="00AA0758" w:rsidRPr="00101300">
              <w:rPr>
                <w:rFonts w:eastAsia="Times New Roman" w:cstheme="minorHAnsi"/>
                <w:sz w:val="18"/>
                <w:szCs w:val="26"/>
                <w:lang w:eastAsia="pl-PL"/>
              </w:rPr>
              <w:t>eby udzielić pomocy pasażerowi (b</w:t>
            </w:r>
            <w:r w:rsidRPr="00101300">
              <w:rPr>
                <w:rFonts w:eastAsia="Times New Roman" w:cstheme="minorHAnsi"/>
                <w:sz w:val="18"/>
                <w:szCs w:val="26"/>
                <w:lang w:eastAsia="pl-PL"/>
              </w:rPr>
              <w:t xml:space="preserve">lokadę </w:t>
            </w:r>
            <w:r w:rsidR="00AA0758" w:rsidRPr="00101300">
              <w:rPr>
                <w:rFonts w:eastAsia="Times New Roman" w:cstheme="minorHAnsi"/>
                <w:sz w:val="18"/>
                <w:szCs w:val="26"/>
                <w:lang w:eastAsia="pl-PL"/>
              </w:rPr>
              <w:t xml:space="preserve">jazdy może pełnić </w:t>
            </w:r>
            <w:proofErr w:type="spellStart"/>
            <w:r w:rsidR="00AA0758" w:rsidRPr="00101300">
              <w:rPr>
                <w:rFonts w:eastAsia="Times New Roman" w:cstheme="minorHAnsi"/>
                <w:sz w:val="18"/>
                <w:szCs w:val="26"/>
                <w:lang w:eastAsia="pl-PL"/>
              </w:rPr>
              <w:t>autokomputer</w:t>
            </w:r>
            <w:proofErr w:type="spellEnd"/>
            <w:r w:rsidR="00AA0758" w:rsidRPr="00101300">
              <w:rPr>
                <w:rFonts w:eastAsia="Times New Roman" w:cstheme="minorHAnsi"/>
                <w:sz w:val="18"/>
                <w:szCs w:val="26"/>
                <w:lang w:eastAsia="pl-PL"/>
              </w:rPr>
              <w:t xml:space="preserve"> np. </w:t>
            </w:r>
            <w:r w:rsidRPr="00101300">
              <w:rPr>
                <w:rFonts w:eastAsia="Times New Roman" w:cstheme="minorHAnsi"/>
                <w:sz w:val="18"/>
                <w:szCs w:val="26"/>
                <w:lang w:eastAsia="pl-PL"/>
              </w:rPr>
              <w:t>odblokowanie poprzez przyłoż</w:t>
            </w:r>
            <w:r w:rsidR="00AA0758" w:rsidRPr="00101300">
              <w:rPr>
                <w:rFonts w:eastAsia="Times New Roman" w:cstheme="minorHAnsi"/>
                <w:sz w:val="18"/>
                <w:szCs w:val="26"/>
                <w:lang w:eastAsia="pl-PL"/>
              </w:rPr>
              <w:t>enie karty lub klucza kierowcy), t</w:t>
            </w:r>
            <w:r w:rsidRPr="00101300">
              <w:rPr>
                <w:rFonts w:eastAsia="Times New Roman" w:cstheme="minorHAnsi"/>
                <w:sz w:val="18"/>
                <w:szCs w:val="26"/>
                <w:lang w:eastAsia="pl-PL"/>
              </w:rPr>
              <w:t>ryb jazdy awaryjnej umożliwiający awaryjny zjazd do zajez</w:t>
            </w:r>
            <w:r w:rsidR="00AA0758" w:rsidRPr="00101300">
              <w:rPr>
                <w:rFonts w:eastAsia="Times New Roman" w:cstheme="minorHAnsi"/>
                <w:sz w:val="18"/>
                <w:szCs w:val="26"/>
                <w:lang w:eastAsia="pl-PL"/>
              </w:rPr>
              <w:t>dni, (jeśli występuje);</w:t>
            </w:r>
          </w:p>
          <w:p w14:paraId="47FDF910" w14:textId="77777777" w:rsidR="00CD5CD1" w:rsidRPr="00101300" w:rsidRDefault="00AA0758"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w:t>
            </w:r>
            <w:r w:rsidR="00CD5CD1" w:rsidRPr="00101300">
              <w:rPr>
                <w:rFonts w:eastAsia="Times New Roman" w:cstheme="minorHAnsi"/>
                <w:sz w:val="18"/>
                <w:szCs w:val="26"/>
                <w:lang w:eastAsia="pl-PL"/>
              </w:rPr>
              <w:t xml:space="preserve">ystem uruchamiania silnika </w:t>
            </w:r>
            <w:r w:rsidRPr="00101300">
              <w:rPr>
                <w:rFonts w:eastAsia="Times New Roman" w:cstheme="minorHAnsi"/>
                <w:sz w:val="18"/>
                <w:szCs w:val="26"/>
                <w:lang w:eastAsia="pl-PL"/>
              </w:rPr>
              <w:t xml:space="preserve">– </w:t>
            </w:r>
            <w:r w:rsidR="00CD5CD1" w:rsidRPr="00101300">
              <w:rPr>
                <w:rFonts w:eastAsia="Times New Roman" w:cstheme="minorHAnsi"/>
                <w:sz w:val="18"/>
                <w:szCs w:val="26"/>
                <w:lang w:eastAsia="pl-PL"/>
              </w:rPr>
              <w:t>niezależny od tem</w:t>
            </w:r>
            <w:r w:rsidRPr="00101300">
              <w:rPr>
                <w:rFonts w:eastAsia="Times New Roman" w:cstheme="minorHAnsi"/>
                <w:sz w:val="18"/>
                <w:szCs w:val="26"/>
                <w:lang w:eastAsia="pl-PL"/>
              </w:rPr>
              <w:t xml:space="preserve">peratury powietrza na zewnątrz </w:t>
            </w:r>
            <w:r w:rsidR="00CD5CD1" w:rsidRPr="00101300">
              <w:rPr>
                <w:rFonts w:eastAsia="Times New Roman" w:cstheme="minorHAnsi"/>
                <w:sz w:val="18"/>
                <w:szCs w:val="26"/>
                <w:lang w:eastAsia="pl-PL"/>
              </w:rPr>
              <w:t>z uwzględnieniem klimatu środkowoeuropejskiego</w:t>
            </w:r>
            <w:r w:rsidRPr="00101300">
              <w:rPr>
                <w:rFonts w:eastAsia="Times New Roman" w:cstheme="minorHAnsi"/>
                <w:sz w:val="18"/>
                <w:szCs w:val="26"/>
                <w:lang w:eastAsia="pl-PL"/>
              </w:rPr>
              <w:t xml:space="preserve"> i temperatur zimą rzędu - 25°C;</w:t>
            </w:r>
          </w:p>
          <w:p w14:paraId="7548A9B6" w14:textId="77777777" w:rsidR="00CD5CD1" w:rsidRPr="00101300" w:rsidRDefault="00AA0758"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w:t>
            </w:r>
            <w:r w:rsidR="00CD5CD1" w:rsidRPr="00101300">
              <w:rPr>
                <w:rFonts w:eastAsia="Times New Roman" w:cstheme="minorHAnsi"/>
                <w:sz w:val="18"/>
                <w:szCs w:val="26"/>
                <w:lang w:eastAsia="pl-PL"/>
              </w:rPr>
              <w:t xml:space="preserve"> warunkach normalnej eksploatacji silnik/silniki nie mogą emitować uciążliwego hałasu ani pisku (słyszalnego </w:t>
            </w:r>
            <w:r w:rsidRPr="00101300">
              <w:rPr>
                <w:rFonts w:eastAsia="Times New Roman" w:cstheme="minorHAnsi"/>
                <w:sz w:val="18"/>
                <w:szCs w:val="26"/>
                <w:lang w:eastAsia="pl-PL"/>
              </w:rPr>
              <w:t>szczególnie wewnątrz autobusu), p</w:t>
            </w:r>
            <w:r w:rsidR="00CD5CD1" w:rsidRPr="00101300">
              <w:rPr>
                <w:rFonts w:eastAsia="Times New Roman" w:cstheme="minorHAnsi"/>
                <w:sz w:val="18"/>
                <w:szCs w:val="26"/>
                <w:lang w:eastAsia="pl-PL"/>
              </w:rPr>
              <w:t>odczas wybiegu autobusu silnik/silniki nie mogą emitować ża</w:t>
            </w:r>
            <w:r w:rsidRPr="00101300">
              <w:rPr>
                <w:rFonts w:eastAsia="Times New Roman" w:cstheme="minorHAnsi"/>
                <w:sz w:val="18"/>
                <w:szCs w:val="26"/>
                <w:lang w:eastAsia="pl-PL"/>
              </w:rPr>
              <w:t xml:space="preserve">dnego dobrze słyszalnego pisku </w:t>
            </w:r>
            <w:r w:rsidR="00CD5CD1" w:rsidRPr="00101300">
              <w:rPr>
                <w:rFonts w:eastAsia="Times New Roman" w:cstheme="minorHAnsi"/>
                <w:sz w:val="18"/>
                <w:szCs w:val="26"/>
                <w:lang w:eastAsia="pl-PL"/>
              </w:rPr>
              <w:t>a po</w:t>
            </w:r>
            <w:r w:rsidRPr="00101300">
              <w:rPr>
                <w:rFonts w:eastAsia="Times New Roman" w:cstheme="minorHAnsi"/>
                <w:sz w:val="18"/>
                <w:szCs w:val="26"/>
                <w:lang w:eastAsia="pl-PL"/>
              </w:rPr>
              <w:t>dczas postoju żadnego dźwięku, w</w:t>
            </w:r>
            <w:r w:rsidR="00CD5CD1" w:rsidRPr="00101300">
              <w:rPr>
                <w:rFonts w:eastAsia="Times New Roman" w:cstheme="minorHAnsi"/>
                <w:sz w:val="18"/>
                <w:szCs w:val="26"/>
                <w:lang w:eastAsia="pl-PL"/>
              </w:rPr>
              <w:t xml:space="preserve"> przypadku kons</w:t>
            </w:r>
            <w:r w:rsidRPr="00101300">
              <w:rPr>
                <w:rFonts w:eastAsia="Times New Roman" w:cstheme="minorHAnsi"/>
                <w:sz w:val="18"/>
                <w:szCs w:val="26"/>
                <w:lang w:eastAsia="pl-PL"/>
              </w:rPr>
              <w:t>trukcji z silnikiem centralnym –</w:t>
            </w:r>
            <w:r w:rsidR="00CD5CD1" w:rsidRPr="00101300">
              <w:rPr>
                <w:rFonts w:eastAsia="Times New Roman" w:cstheme="minorHAnsi"/>
                <w:sz w:val="18"/>
                <w:szCs w:val="26"/>
                <w:lang w:eastAsia="pl-PL"/>
              </w:rPr>
              <w:t xml:space="preserve"> strefa komory silnik</w:t>
            </w:r>
            <w:r w:rsidRPr="00101300">
              <w:rPr>
                <w:rFonts w:eastAsia="Times New Roman" w:cstheme="minorHAnsi"/>
                <w:sz w:val="18"/>
                <w:szCs w:val="26"/>
                <w:lang w:eastAsia="pl-PL"/>
              </w:rPr>
              <w:t>a dodatkowo izolowana dźwiękowo;</w:t>
            </w:r>
          </w:p>
          <w:p w14:paraId="7FA3A639" w14:textId="77777777" w:rsidR="00CD5CD1" w:rsidRPr="00101300" w:rsidRDefault="00AA0758"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w:t>
            </w:r>
            <w:r w:rsidR="00CD5CD1" w:rsidRPr="00101300">
              <w:rPr>
                <w:rFonts w:eastAsia="Times New Roman" w:cstheme="minorHAnsi"/>
                <w:sz w:val="18"/>
                <w:szCs w:val="26"/>
                <w:lang w:eastAsia="pl-PL"/>
              </w:rPr>
              <w:t>aleca się, aby urządzenia takie jak: rozdzielnica wysokiego napięcia, falowniki trakcyjne, konwertery mocy, zabudowane b</w:t>
            </w:r>
            <w:r w:rsidRPr="00101300">
              <w:rPr>
                <w:rFonts w:eastAsia="Times New Roman" w:cstheme="minorHAnsi"/>
                <w:sz w:val="18"/>
                <w:szCs w:val="26"/>
                <w:lang w:eastAsia="pl-PL"/>
              </w:rPr>
              <w:t>yły w jednej wspólnej obudowie: p</w:t>
            </w:r>
            <w:r w:rsidR="00CD5CD1" w:rsidRPr="00101300">
              <w:rPr>
                <w:rFonts w:eastAsia="Times New Roman" w:cstheme="minorHAnsi"/>
                <w:sz w:val="18"/>
                <w:szCs w:val="26"/>
                <w:lang w:eastAsia="pl-PL"/>
              </w:rPr>
              <w:t>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w:t>
            </w:r>
            <w:r w:rsidRPr="00101300">
              <w:rPr>
                <w:rFonts w:eastAsia="Times New Roman" w:cstheme="minorHAnsi"/>
                <w:sz w:val="18"/>
                <w:szCs w:val="26"/>
                <w:lang w:eastAsia="pl-PL"/>
              </w:rPr>
              <w:t>i obudów jakichkolwiek urządzeń, k</w:t>
            </w:r>
            <w:r w:rsidR="00CD5CD1" w:rsidRPr="00101300">
              <w:rPr>
                <w:rFonts w:eastAsia="Times New Roman" w:cstheme="minorHAnsi"/>
                <w:sz w:val="18"/>
                <w:szCs w:val="26"/>
                <w:lang w:eastAsia="pl-PL"/>
              </w:rPr>
              <w:t>onstrukcja każdej obudowy, pokrywy oraz ich połączenie muszą zapewniać poprawną pracę zabudowanych urządzeń oraz utrzymanie prawidłowej rezystancji izolacji w warunkach panujących polskiej strefie klimatycznej, a w szczególności poprzez zabezpieczenie przed wilg</w:t>
            </w:r>
            <w:r w:rsidRPr="00101300">
              <w:rPr>
                <w:rFonts w:eastAsia="Times New Roman" w:cstheme="minorHAnsi"/>
                <w:sz w:val="18"/>
                <w:szCs w:val="26"/>
                <w:lang w:eastAsia="pl-PL"/>
              </w:rPr>
              <w:t>ocią oraz dostawaniem się pyłów;</w:t>
            </w:r>
          </w:p>
          <w:p w14:paraId="442CC354" w14:textId="77777777" w:rsidR="00CD5CD1" w:rsidRPr="00101300" w:rsidRDefault="00AA0758" w:rsidP="00CD5CD1">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w:t>
            </w:r>
            <w:r w:rsidR="00CD5CD1" w:rsidRPr="00101300">
              <w:rPr>
                <w:rFonts w:eastAsia="Times New Roman" w:cstheme="minorHAnsi"/>
                <w:sz w:val="18"/>
                <w:szCs w:val="26"/>
                <w:lang w:eastAsia="pl-PL"/>
              </w:rPr>
              <w:t xml:space="preserve">posób sterowania chłodzeniem urządzeń układu trakcyjnego </w:t>
            </w:r>
            <w:r w:rsidRPr="00101300">
              <w:rPr>
                <w:rFonts w:eastAsia="Times New Roman" w:cstheme="minorHAnsi"/>
                <w:sz w:val="18"/>
                <w:szCs w:val="26"/>
                <w:lang w:eastAsia="pl-PL"/>
              </w:rPr>
              <w:t>–</w:t>
            </w:r>
            <w:r w:rsidR="00CD5CD1" w:rsidRPr="00101300">
              <w:rPr>
                <w:rFonts w:eastAsia="Times New Roman" w:cstheme="minorHAnsi"/>
                <w:sz w:val="18"/>
                <w:szCs w:val="26"/>
                <w:lang w:eastAsia="pl-PL"/>
              </w:rPr>
              <w:t xml:space="preserve">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r w:rsidRPr="00101300">
              <w:rPr>
                <w:rFonts w:eastAsia="Times New Roman" w:cstheme="minorHAnsi"/>
                <w:sz w:val="18"/>
                <w:szCs w:val="26"/>
                <w:lang w:eastAsia="pl-PL"/>
              </w:rPr>
              <w:t>, z</w:t>
            </w:r>
            <w:r w:rsidR="00CD5CD1" w:rsidRPr="00101300">
              <w:rPr>
                <w:rFonts w:eastAsia="Times New Roman" w:cstheme="minorHAnsi"/>
                <w:sz w:val="18"/>
                <w:szCs w:val="26"/>
                <w:lang w:eastAsia="pl-PL"/>
              </w:rPr>
              <w:t xml:space="preserve">aleca się wykorzystanie ciepła odpadowego z urządzeń </w:t>
            </w:r>
            <w:r w:rsidR="00CD5CD1" w:rsidRPr="00101300">
              <w:rPr>
                <w:rFonts w:eastAsia="Times New Roman" w:cstheme="minorHAnsi"/>
                <w:sz w:val="18"/>
                <w:szCs w:val="26"/>
                <w:lang w:eastAsia="pl-PL"/>
              </w:rPr>
              <w:lastRenderedPageBreak/>
              <w:t>elektroenergetycznych do ogrzewania w</w:t>
            </w:r>
            <w:r w:rsidRPr="00101300">
              <w:rPr>
                <w:rFonts w:eastAsia="Times New Roman" w:cstheme="minorHAnsi"/>
                <w:sz w:val="18"/>
                <w:szCs w:val="26"/>
                <w:lang w:eastAsia="pl-PL"/>
              </w:rPr>
              <w:t>nętrza przedziału pasażerskiego</w:t>
            </w:r>
          </w:p>
        </w:tc>
        <w:tc>
          <w:tcPr>
            <w:tcW w:w="1169" w:type="dxa"/>
          </w:tcPr>
          <w:p w14:paraId="044E59A4" w14:textId="77777777" w:rsidR="00CD5CD1" w:rsidRPr="00101300" w:rsidRDefault="00CD5CD1" w:rsidP="00365166">
            <w:pPr>
              <w:spacing w:line="276" w:lineRule="auto"/>
              <w:jc w:val="both"/>
              <w:rPr>
                <w:rFonts w:eastAsia="Times New Roman" w:cstheme="minorHAnsi"/>
                <w:sz w:val="18"/>
                <w:szCs w:val="26"/>
                <w:lang w:eastAsia="pl-PL"/>
              </w:rPr>
            </w:pPr>
          </w:p>
        </w:tc>
        <w:tc>
          <w:tcPr>
            <w:tcW w:w="1519" w:type="dxa"/>
          </w:tcPr>
          <w:p w14:paraId="4CD1A02D" w14:textId="77777777" w:rsidR="00CD5CD1" w:rsidRPr="00101300" w:rsidRDefault="00CD5CD1" w:rsidP="00365166">
            <w:pPr>
              <w:spacing w:line="276" w:lineRule="auto"/>
              <w:jc w:val="both"/>
              <w:rPr>
                <w:rFonts w:eastAsia="Times New Roman" w:cstheme="minorHAnsi"/>
                <w:sz w:val="18"/>
                <w:szCs w:val="26"/>
                <w:lang w:eastAsia="pl-PL"/>
              </w:rPr>
            </w:pPr>
          </w:p>
        </w:tc>
      </w:tr>
      <w:tr w:rsidR="00AA0758" w:rsidRPr="00101300" w14:paraId="52E363F7" w14:textId="77777777" w:rsidTr="00101300">
        <w:tc>
          <w:tcPr>
            <w:tcW w:w="1413" w:type="dxa"/>
          </w:tcPr>
          <w:p w14:paraId="4C3129DA" w14:textId="77777777" w:rsidR="00AA0758" w:rsidRPr="00101300" w:rsidRDefault="00AA0758"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Akumulatory trakcyjne oraz </w:t>
            </w:r>
            <w:r w:rsidRPr="00101300">
              <w:rPr>
                <w:rFonts w:eastAsia="Times New Roman" w:cstheme="minorHAnsi"/>
                <w:sz w:val="18"/>
                <w:szCs w:val="26"/>
                <w:lang w:eastAsia="pl-PL"/>
              </w:rPr>
              <w:br/>
              <w:t>ładowanie</w:t>
            </w:r>
          </w:p>
        </w:tc>
        <w:tc>
          <w:tcPr>
            <w:tcW w:w="4961" w:type="dxa"/>
          </w:tcPr>
          <w:p w14:paraId="151F7307" w14:textId="77777777" w:rsidR="00AA0758" w:rsidRPr="00101300" w:rsidRDefault="00AA0758"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energia elektryczna – może być magazynowana w bateriach trakcyjnych (akumulatorach), </w:t>
            </w:r>
            <w:proofErr w:type="spellStart"/>
            <w:r w:rsidRPr="00101300">
              <w:rPr>
                <w:rFonts w:eastAsia="Times New Roman" w:cstheme="minorHAnsi"/>
                <w:sz w:val="18"/>
                <w:szCs w:val="26"/>
                <w:lang w:eastAsia="pl-PL"/>
              </w:rPr>
              <w:t>superkondensatorach</w:t>
            </w:r>
            <w:proofErr w:type="spellEnd"/>
            <w:r w:rsidRPr="00101300">
              <w:rPr>
                <w:rFonts w:eastAsia="Times New Roman" w:cstheme="minorHAnsi"/>
                <w:sz w:val="18"/>
                <w:szCs w:val="26"/>
                <w:lang w:eastAsia="pl-PL"/>
              </w:rPr>
              <w:t xml:space="preserve"> lub innych urządzeniach, będących wynikiem postępu technicznego o porównywalnych lub lepszych zdolnościach magazynowania energii w stosunku do akumulatorów lub </w:t>
            </w:r>
            <w:proofErr w:type="spellStart"/>
            <w:r w:rsidRPr="00101300">
              <w:rPr>
                <w:rFonts w:eastAsia="Times New Roman" w:cstheme="minorHAnsi"/>
                <w:sz w:val="18"/>
                <w:szCs w:val="26"/>
                <w:lang w:eastAsia="pl-PL"/>
              </w:rPr>
              <w:t>superkondensatorów</w:t>
            </w:r>
            <w:proofErr w:type="spellEnd"/>
            <w:r w:rsidRPr="00101300">
              <w:rPr>
                <w:rFonts w:eastAsia="Times New Roman" w:cstheme="minorHAnsi"/>
                <w:sz w:val="18"/>
                <w:szCs w:val="26"/>
                <w:lang w:eastAsia="pl-PL"/>
              </w:rPr>
              <w:t>;</w:t>
            </w:r>
          </w:p>
          <w:p w14:paraId="728C9D6B" w14:textId="77777777" w:rsidR="00AA0758" w:rsidRPr="00101300" w:rsidRDefault="00AA0758"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deklarowany zasięg – ilość zmagazynowanej energii w pojeździe powinna umożliwić przejechanie autobusem (w pełni obciążonym) przy zasilaniu elektrycznym, minimum 150 km, bez doładowywania baterii przy normalnym wykorzystaniu wszystkich urządzeń znajdujących się na pokładzie autobusu w warunkach drogowych E-SORT 2;</w:t>
            </w:r>
          </w:p>
          <w:p w14:paraId="178015D3" w14:textId="77777777" w:rsidR="00AA0758" w:rsidRPr="00101300" w:rsidRDefault="00AA0758"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wymagana minimalna użyteczna pojemność baterii (akumulatorów) trakcyjnych – 160 kWh</w:t>
            </w:r>
            <w:r w:rsidR="00E142A7" w:rsidRPr="00101300">
              <w:rPr>
                <w:rFonts w:eastAsia="Times New Roman" w:cstheme="minorHAnsi"/>
                <w:sz w:val="18"/>
                <w:szCs w:val="26"/>
                <w:lang w:eastAsia="pl-PL"/>
              </w:rPr>
              <w:t>, w</w:t>
            </w:r>
            <w:r w:rsidRPr="00101300">
              <w:rPr>
                <w:rFonts w:eastAsia="Times New Roman" w:cstheme="minorHAnsi"/>
                <w:sz w:val="18"/>
                <w:szCs w:val="26"/>
                <w:lang w:eastAsia="pl-PL"/>
              </w:rPr>
              <w:t xml:space="preserve"> okresie udzielonej gwarancji na baterie trakcyjne Zamawiający wymaga, aby pojemność użyteczna dostępna dla Użytkownik</w:t>
            </w:r>
            <w:r w:rsidR="00E142A7" w:rsidRPr="00101300">
              <w:rPr>
                <w:rFonts w:eastAsia="Times New Roman" w:cstheme="minorHAnsi"/>
                <w:sz w:val="18"/>
                <w:szCs w:val="26"/>
                <w:lang w:eastAsia="pl-PL"/>
              </w:rPr>
              <w:t>a była nie mniejsza niż 130 kWh;</w:t>
            </w:r>
          </w:p>
          <w:p w14:paraId="27D1EE2F"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w:t>
            </w:r>
            <w:r w:rsidR="00AA0758" w:rsidRPr="00101300">
              <w:rPr>
                <w:rFonts w:eastAsia="Times New Roman" w:cstheme="minorHAnsi"/>
                <w:sz w:val="18"/>
                <w:szCs w:val="26"/>
                <w:lang w:eastAsia="pl-PL"/>
              </w:rPr>
              <w:t xml:space="preserve">ymagana gwarancja na baterie trakcyjne </w:t>
            </w:r>
            <w:r w:rsidRPr="00101300">
              <w:rPr>
                <w:rFonts w:eastAsia="Times New Roman" w:cstheme="minorHAnsi"/>
                <w:sz w:val="18"/>
                <w:szCs w:val="26"/>
                <w:lang w:eastAsia="pl-PL"/>
              </w:rPr>
              <w:t xml:space="preserve">– </w:t>
            </w:r>
            <w:r w:rsidR="00AA0758" w:rsidRPr="00101300">
              <w:rPr>
                <w:rFonts w:eastAsia="Times New Roman" w:cstheme="minorHAnsi"/>
                <w:sz w:val="18"/>
                <w:szCs w:val="26"/>
                <w:lang w:eastAsia="pl-PL"/>
              </w:rPr>
              <w:t>min. 6 lat</w:t>
            </w:r>
            <w:r w:rsidRPr="00101300">
              <w:rPr>
                <w:rFonts w:eastAsia="Times New Roman" w:cstheme="minorHAnsi"/>
                <w:sz w:val="18"/>
                <w:szCs w:val="26"/>
                <w:lang w:eastAsia="pl-PL"/>
              </w:rPr>
              <w:t>;</w:t>
            </w:r>
          </w:p>
          <w:p w14:paraId="3BAB5332"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w:t>
            </w:r>
            <w:r w:rsidR="00AA0758" w:rsidRPr="00101300">
              <w:rPr>
                <w:rFonts w:eastAsia="Times New Roman" w:cstheme="minorHAnsi"/>
                <w:sz w:val="18"/>
                <w:szCs w:val="26"/>
                <w:lang w:eastAsia="pl-PL"/>
              </w:rPr>
              <w:t xml:space="preserve">abudowa urządzeń do magazynowania energii </w:t>
            </w:r>
            <w:r w:rsidRPr="00101300">
              <w:rPr>
                <w:rFonts w:eastAsia="Times New Roman" w:cstheme="minorHAnsi"/>
                <w:sz w:val="18"/>
                <w:szCs w:val="26"/>
                <w:lang w:eastAsia="pl-PL"/>
              </w:rPr>
              <w:t xml:space="preserve">– powinna umożliwiać ich wymianę w </w:t>
            </w:r>
            <w:r w:rsidR="00AA0758" w:rsidRPr="00101300">
              <w:rPr>
                <w:rFonts w:eastAsia="Times New Roman" w:cstheme="minorHAnsi"/>
                <w:sz w:val="18"/>
                <w:szCs w:val="26"/>
                <w:lang w:eastAsia="pl-PL"/>
              </w:rPr>
              <w:t>waru</w:t>
            </w:r>
            <w:r w:rsidRPr="00101300">
              <w:rPr>
                <w:rFonts w:eastAsia="Times New Roman" w:cstheme="minorHAnsi"/>
                <w:sz w:val="18"/>
                <w:szCs w:val="26"/>
                <w:lang w:eastAsia="pl-PL"/>
              </w:rPr>
              <w:t>nkach warsztatowych użytkownika,</w:t>
            </w:r>
            <w:r w:rsidR="00AA0758" w:rsidRPr="00101300">
              <w:rPr>
                <w:rFonts w:eastAsia="Times New Roman" w:cstheme="minorHAnsi"/>
                <w:sz w:val="18"/>
                <w:szCs w:val="26"/>
                <w:lang w:eastAsia="pl-PL"/>
              </w:rPr>
              <w:t xml:space="preserve"> </w:t>
            </w:r>
            <w:r w:rsidRPr="00101300">
              <w:rPr>
                <w:rFonts w:eastAsia="Times New Roman" w:cstheme="minorHAnsi"/>
                <w:sz w:val="18"/>
                <w:szCs w:val="26"/>
                <w:lang w:eastAsia="pl-PL"/>
              </w:rPr>
              <w:t>p</w:t>
            </w:r>
            <w:r w:rsidR="00AA0758" w:rsidRPr="00101300">
              <w:rPr>
                <w:rFonts w:eastAsia="Times New Roman" w:cstheme="minorHAnsi"/>
                <w:sz w:val="18"/>
                <w:szCs w:val="26"/>
                <w:lang w:eastAsia="pl-PL"/>
              </w:rPr>
              <w:t xml:space="preserve">o okresie gwarancji możliwość wykorzystania baterii </w:t>
            </w:r>
            <w:r w:rsidRPr="00101300">
              <w:rPr>
                <w:rFonts w:eastAsia="Times New Roman" w:cstheme="minorHAnsi"/>
                <w:sz w:val="18"/>
                <w:szCs w:val="26"/>
                <w:lang w:eastAsia="pl-PL"/>
              </w:rPr>
              <w:t>trakcyjnych na magazyny energii;</w:t>
            </w:r>
          </w:p>
          <w:p w14:paraId="36A38200"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b</w:t>
            </w:r>
            <w:r w:rsidR="00AA0758" w:rsidRPr="00101300">
              <w:rPr>
                <w:rFonts w:eastAsia="Times New Roman" w:cstheme="minorHAnsi"/>
                <w:sz w:val="18"/>
                <w:szCs w:val="26"/>
                <w:lang w:eastAsia="pl-PL"/>
              </w:rPr>
              <w:t>aterie trakcyjne muszą być tak konstrukcyjnie zabudowane i zabezpieczone, aby zminimalizować ryzyko jego uszkodzenia w przypad</w:t>
            </w:r>
            <w:r w:rsidRPr="00101300">
              <w:rPr>
                <w:rFonts w:eastAsia="Times New Roman" w:cstheme="minorHAnsi"/>
                <w:sz w:val="18"/>
                <w:szCs w:val="26"/>
                <w:lang w:eastAsia="pl-PL"/>
              </w:rPr>
              <w:t>ku wystąpienia kolizji drogowej;</w:t>
            </w:r>
          </w:p>
          <w:p w14:paraId="39BF15DD"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w:t>
            </w:r>
            <w:r w:rsidR="00AA0758" w:rsidRPr="00101300">
              <w:rPr>
                <w:rFonts w:eastAsia="Times New Roman" w:cstheme="minorHAnsi"/>
                <w:sz w:val="18"/>
                <w:szCs w:val="26"/>
                <w:lang w:eastAsia="pl-PL"/>
              </w:rPr>
              <w:t xml:space="preserve">rzy spadku poziomu naładowania baterii trakcyjnych poniżej 20% SOC (ang. </w:t>
            </w:r>
            <w:proofErr w:type="spellStart"/>
            <w:r w:rsidR="00AA0758" w:rsidRPr="00101300">
              <w:rPr>
                <w:rFonts w:eastAsia="Times New Roman" w:cstheme="minorHAnsi"/>
                <w:sz w:val="18"/>
                <w:szCs w:val="26"/>
                <w:lang w:eastAsia="pl-PL"/>
              </w:rPr>
              <w:t>State</w:t>
            </w:r>
            <w:proofErr w:type="spellEnd"/>
            <w:r w:rsidR="00AA0758" w:rsidRPr="00101300">
              <w:rPr>
                <w:rFonts w:eastAsia="Times New Roman" w:cstheme="minorHAnsi"/>
                <w:sz w:val="18"/>
                <w:szCs w:val="26"/>
                <w:lang w:eastAsia="pl-PL"/>
              </w:rPr>
              <w:t>-of-</w:t>
            </w:r>
            <w:proofErr w:type="spellStart"/>
            <w:r w:rsidR="00AA0758" w:rsidRPr="00101300">
              <w:rPr>
                <w:rFonts w:eastAsia="Times New Roman" w:cstheme="minorHAnsi"/>
                <w:sz w:val="18"/>
                <w:szCs w:val="26"/>
                <w:lang w:eastAsia="pl-PL"/>
              </w:rPr>
              <w:t>charge</w:t>
            </w:r>
            <w:proofErr w:type="spellEnd"/>
            <w:r w:rsidR="00AA0758" w:rsidRPr="00101300">
              <w:rPr>
                <w:rFonts w:eastAsia="Times New Roman" w:cstheme="minorHAnsi"/>
                <w:sz w:val="18"/>
                <w:szCs w:val="26"/>
                <w:lang w:eastAsia="pl-PL"/>
              </w:rPr>
              <w:t>), pozostałej ilości ładunku elektrycznego) system ogrzewania elektrycznego oraz układy wentylacji i klimatyzacji przestrzeni pasażerskiej muszą z</w:t>
            </w:r>
            <w:r w:rsidRPr="00101300">
              <w:rPr>
                <w:rFonts w:eastAsia="Times New Roman" w:cstheme="minorHAnsi"/>
                <w:sz w:val="18"/>
                <w:szCs w:val="26"/>
                <w:lang w:eastAsia="pl-PL"/>
              </w:rPr>
              <w:t>ostać wyłączone automatycznie, s</w:t>
            </w:r>
            <w:r w:rsidR="00AA0758" w:rsidRPr="00101300">
              <w:rPr>
                <w:rFonts w:eastAsia="Times New Roman" w:cstheme="minorHAnsi"/>
                <w:sz w:val="18"/>
                <w:szCs w:val="26"/>
                <w:lang w:eastAsia="pl-PL"/>
              </w:rPr>
              <w:t xml:space="preserve">ytuacja taka musi być sygnalizowana </w:t>
            </w:r>
            <w:r w:rsidRPr="00101300">
              <w:rPr>
                <w:rFonts w:eastAsia="Times New Roman" w:cstheme="minorHAnsi"/>
                <w:sz w:val="18"/>
                <w:szCs w:val="26"/>
                <w:lang w:eastAsia="pl-PL"/>
              </w:rPr>
              <w:t>kierowcy na desce rozdzielczej;</w:t>
            </w:r>
          </w:p>
          <w:p w14:paraId="72B68D48"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b</w:t>
            </w:r>
            <w:r w:rsidR="00AA0758" w:rsidRPr="00101300">
              <w:rPr>
                <w:rFonts w:eastAsia="Times New Roman" w:cstheme="minorHAnsi"/>
                <w:sz w:val="18"/>
                <w:szCs w:val="26"/>
                <w:lang w:eastAsia="pl-PL"/>
              </w:rPr>
              <w:t>aterie trakcyjne we wszystkich dostarczonych autobusach powinny być tego samego typu, kompatybilne pod wzglę</w:t>
            </w:r>
            <w:r w:rsidRPr="00101300">
              <w:rPr>
                <w:rFonts w:eastAsia="Times New Roman" w:cstheme="minorHAnsi"/>
                <w:sz w:val="18"/>
                <w:szCs w:val="26"/>
                <w:lang w:eastAsia="pl-PL"/>
              </w:rPr>
              <w:t>dem elektrycznym i mechanicznym;</w:t>
            </w:r>
          </w:p>
          <w:p w14:paraId="605706BB"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w:t>
            </w:r>
            <w:r w:rsidR="00AA0758" w:rsidRPr="00101300">
              <w:rPr>
                <w:rFonts w:eastAsia="Times New Roman" w:cstheme="minorHAnsi"/>
                <w:sz w:val="18"/>
                <w:szCs w:val="26"/>
                <w:lang w:eastAsia="pl-PL"/>
              </w:rPr>
              <w:t>żytkowanie baterii trakcyjnych</w:t>
            </w:r>
            <w:r w:rsidRPr="00101300">
              <w:rPr>
                <w:rFonts w:eastAsia="Times New Roman" w:cstheme="minorHAnsi"/>
                <w:sz w:val="18"/>
                <w:szCs w:val="26"/>
                <w:lang w:eastAsia="pl-PL"/>
              </w:rPr>
              <w:t xml:space="preserve"> – w </w:t>
            </w:r>
            <w:r w:rsidR="00AA0758" w:rsidRPr="00101300">
              <w:rPr>
                <w:rFonts w:eastAsia="Times New Roman" w:cstheme="minorHAnsi"/>
                <w:sz w:val="18"/>
                <w:szCs w:val="26"/>
                <w:lang w:eastAsia="pl-PL"/>
              </w:rPr>
              <w:t>celu monitorowania stanu wyeksploatowania baterii trakcyjnych wymaga się zliczania oraz rejestrowania w pamięci nieulotnej energii władowanej i wyładowane</w:t>
            </w:r>
            <w:r w:rsidRPr="00101300">
              <w:rPr>
                <w:rFonts w:eastAsia="Times New Roman" w:cstheme="minorHAnsi"/>
                <w:sz w:val="18"/>
                <w:szCs w:val="26"/>
                <w:lang w:eastAsia="pl-PL"/>
              </w:rPr>
              <w:t>j z każdej baterii trakcyjnej, Z</w:t>
            </w:r>
            <w:r w:rsidR="00AA0758" w:rsidRPr="00101300">
              <w:rPr>
                <w:rFonts w:eastAsia="Times New Roman" w:cstheme="minorHAnsi"/>
                <w:sz w:val="18"/>
                <w:szCs w:val="26"/>
                <w:lang w:eastAsia="pl-PL"/>
              </w:rPr>
              <w:t>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w:t>
            </w:r>
            <w:r w:rsidRPr="00101300">
              <w:rPr>
                <w:rFonts w:eastAsia="Times New Roman" w:cstheme="minorHAnsi"/>
                <w:sz w:val="18"/>
                <w:szCs w:val="26"/>
                <w:lang w:eastAsia="pl-PL"/>
              </w:rPr>
              <w:t>, zalecane</w:t>
            </w:r>
            <w:r w:rsidR="00AA0758" w:rsidRPr="00101300">
              <w:rPr>
                <w:rFonts w:eastAsia="Times New Roman" w:cstheme="minorHAnsi"/>
                <w:sz w:val="18"/>
                <w:szCs w:val="26"/>
                <w:lang w:eastAsia="pl-PL"/>
              </w:rPr>
              <w:t xml:space="preserve"> by Zamawiający miał pełen dostęp do stanu liczników w pojeździe (odczyt na pulpicie) lub za pomocą komputera PC z przeglądarką internetową, lub za pomocą uniwersalnego urządzenia diagnostycznego dla </w:t>
            </w:r>
            <w:proofErr w:type="spellStart"/>
            <w:r w:rsidR="00AA0758" w:rsidRPr="00101300">
              <w:rPr>
                <w:rFonts w:eastAsia="Times New Roman" w:cstheme="minorHAnsi"/>
                <w:sz w:val="18"/>
                <w:szCs w:val="26"/>
                <w:lang w:eastAsia="pl-PL"/>
              </w:rPr>
              <w:t>całopojazdowej</w:t>
            </w:r>
            <w:proofErr w:type="spellEnd"/>
            <w:r w:rsidR="00AA0758" w:rsidRPr="00101300">
              <w:rPr>
                <w:rFonts w:eastAsia="Times New Roman" w:cstheme="minorHAnsi"/>
                <w:sz w:val="18"/>
                <w:szCs w:val="26"/>
                <w:lang w:eastAsia="pl-PL"/>
              </w:rPr>
              <w:t xml:space="preserve"> diagnostyki dostarczonego przez Wykonawcę bez dodatkowych kosztów za dostęp do stanu liczników w poszczególnych bateriach trakcyjnych, oraz dodatkowo z wykorzystaniem systemu rejestracji dan</w:t>
            </w:r>
            <w:r w:rsidRPr="00101300">
              <w:rPr>
                <w:rFonts w:eastAsia="Times New Roman" w:cstheme="minorHAnsi"/>
                <w:sz w:val="18"/>
                <w:szCs w:val="26"/>
                <w:lang w:eastAsia="pl-PL"/>
              </w:rPr>
              <w:t xml:space="preserve">ych, jako wpis np. do pliku CSV, ewentualna </w:t>
            </w:r>
            <w:r w:rsidR="00AA0758" w:rsidRPr="00101300">
              <w:rPr>
                <w:rFonts w:eastAsia="Times New Roman" w:cstheme="minorHAnsi"/>
                <w:sz w:val="18"/>
                <w:szCs w:val="26"/>
                <w:lang w:eastAsia="pl-PL"/>
              </w:rPr>
              <w:t>wymiana urządzenia pełniącego funkcję zliczania energii powinna zostać udokumentowana, stany liczników, (jeżeli jest to możliwe) przepisane do no</w:t>
            </w:r>
            <w:r w:rsidR="00AA0758" w:rsidRPr="00101300">
              <w:rPr>
                <w:rFonts w:eastAsia="Times New Roman" w:cstheme="minorHAnsi"/>
                <w:sz w:val="18"/>
                <w:szCs w:val="26"/>
                <w:lang w:eastAsia="pl-PL"/>
              </w:rPr>
              <w:lastRenderedPageBreak/>
              <w:t>wego urządzenia, protokoły wykonanych czyn</w:t>
            </w:r>
            <w:r w:rsidRPr="00101300">
              <w:rPr>
                <w:rFonts w:eastAsia="Times New Roman" w:cstheme="minorHAnsi"/>
                <w:sz w:val="18"/>
                <w:szCs w:val="26"/>
                <w:lang w:eastAsia="pl-PL"/>
              </w:rPr>
              <w:t>ności przekazane Zamawiającemu, z</w:t>
            </w:r>
            <w:r w:rsidR="00AA0758" w:rsidRPr="00101300">
              <w:rPr>
                <w:rFonts w:eastAsia="Times New Roman" w:cstheme="minorHAnsi"/>
                <w:sz w:val="18"/>
                <w:szCs w:val="26"/>
                <w:lang w:eastAsia="pl-PL"/>
              </w:rPr>
              <w:t>akres temperatury powiet</w:t>
            </w:r>
            <w:r w:rsidRPr="00101300">
              <w:rPr>
                <w:rFonts w:eastAsia="Times New Roman" w:cstheme="minorHAnsi"/>
                <w:sz w:val="18"/>
                <w:szCs w:val="26"/>
                <w:lang w:eastAsia="pl-PL"/>
              </w:rPr>
              <w:t>rza na zewnątrz autobusu od -25°C do +45°</w:t>
            </w:r>
            <w:r w:rsidR="00AA0758" w:rsidRPr="00101300">
              <w:rPr>
                <w:rFonts w:eastAsia="Times New Roman" w:cstheme="minorHAnsi"/>
                <w:sz w:val="18"/>
                <w:szCs w:val="26"/>
                <w:lang w:eastAsia="pl-PL"/>
              </w:rPr>
              <w:t xml:space="preserve">C. Zamawiający wymaga, aby baterie trakcyjne były wyposażone w niezbędne układy utrzymania temperatury w zakresie gwarantującym ich </w:t>
            </w:r>
            <w:r w:rsidRPr="00101300">
              <w:rPr>
                <w:rFonts w:eastAsia="Times New Roman" w:cstheme="minorHAnsi"/>
                <w:sz w:val="18"/>
                <w:szCs w:val="26"/>
                <w:lang w:eastAsia="pl-PL"/>
              </w:rPr>
              <w:t>prawidłową pracę bez ograniczeń;</w:t>
            </w:r>
          </w:p>
          <w:p w14:paraId="05AA0C47"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w:t>
            </w:r>
            <w:r w:rsidR="00AA0758" w:rsidRPr="00101300">
              <w:rPr>
                <w:rFonts w:eastAsia="Times New Roman" w:cstheme="minorHAnsi"/>
                <w:sz w:val="18"/>
                <w:szCs w:val="26"/>
                <w:lang w:eastAsia="pl-PL"/>
              </w:rPr>
              <w:t>utobus musi być wyposażony w funkcje umożliwiającą wyłączenie systemów /urządzeń maksymalizując zasięg autob</w:t>
            </w:r>
            <w:r w:rsidRPr="00101300">
              <w:rPr>
                <w:rFonts w:eastAsia="Times New Roman" w:cstheme="minorHAnsi"/>
                <w:sz w:val="18"/>
                <w:szCs w:val="26"/>
                <w:lang w:eastAsia="pl-PL"/>
              </w:rPr>
              <w:t>usu (automatyczne lub manualne);</w:t>
            </w:r>
          </w:p>
          <w:p w14:paraId="67A5B930" w14:textId="77777777" w:rsidR="00AA0758" w:rsidRPr="00101300" w:rsidRDefault="00E142A7" w:rsidP="00AA0758">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w:t>
            </w:r>
            <w:r w:rsidR="00AA0758" w:rsidRPr="00101300">
              <w:rPr>
                <w:rFonts w:eastAsia="Times New Roman" w:cstheme="minorHAnsi"/>
                <w:sz w:val="18"/>
                <w:szCs w:val="26"/>
                <w:lang w:eastAsia="pl-PL"/>
              </w:rPr>
              <w:t>utobus wy</w:t>
            </w:r>
            <w:r w:rsidRPr="00101300">
              <w:rPr>
                <w:rFonts w:eastAsia="Times New Roman" w:cstheme="minorHAnsi"/>
                <w:sz w:val="18"/>
                <w:szCs w:val="26"/>
                <w:lang w:eastAsia="pl-PL"/>
              </w:rPr>
              <w:t xml:space="preserve">posażony w licznik / liczniki –  </w:t>
            </w:r>
            <w:r w:rsidR="00AA0758" w:rsidRPr="00101300">
              <w:rPr>
                <w:rFonts w:eastAsia="Times New Roman" w:cstheme="minorHAnsi"/>
                <w:sz w:val="18"/>
                <w:szCs w:val="26"/>
                <w:lang w:eastAsia="pl-PL"/>
              </w:rPr>
              <w:t>energii elektrycznej lub system pomiaru zużycia energii umożliwiające oddzielne rozliczenie całkowitego zużycia energii przez a</w:t>
            </w:r>
            <w:r w:rsidRPr="00101300">
              <w:rPr>
                <w:rFonts w:eastAsia="Times New Roman" w:cstheme="minorHAnsi"/>
                <w:sz w:val="18"/>
                <w:szCs w:val="26"/>
                <w:lang w:eastAsia="pl-PL"/>
              </w:rPr>
              <w:t xml:space="preserve">utobus oraz na cele trakcyjne, </w:t>
            </w:r>
            <w:r w:rsidR="00AA0758" w:rsidRPr="00101300">
              <w:rPr>
                <w:rFonts w:eastAsia="Times New Roman" w:cstheme="minorHAnsi"/>
                <w:sz w:val="18"/>
                <w:szCs w:val="26"/>
                <w:lang w:eastAsia="pl-PL"/>
              </w:rPr>
              <w:t>energii wyprodukowanej przez autobus ze wszystkich zastosow</w:t>
            </w:r>
            <w:r w:rsidRPr="00101300">
              <w:rPr>
                <w:rFonts w:eastAsia="Times New Roman" w:cstheme="minorHAnsi"/>
                <w:sz w:val="18"/>
                <w:szCs w:val="26"/>
                <w:lang w:eastAsia="pl-PL"/>
              </w:rPr>
              <w:t xml:space="preserve">anych </w:t>
            </w:r>
            <w:r w:rsidR="00AA0758" w:rsidRPr="00101300">
              <w:rPr>
                <w:rFonts w:eastAsia="Times New Roman" w:cstheme="minorHAnsi"/>
                <w:sz w:val="18"/>
                <w:szCs w:val="26"/>
                <w:lang w:eastAsia="pl-PL"/>
              </w:rPr>
              <w:t>w pojeździe rozwiązań OZE (np. rekuperacji itp.) - jeżeli j</w:t>
            </w:r>
            <w:r w:rsidRPr="00101300">
              <w:rPr>
                <w:rFonts w:eastAsia="Times New Roman" w:cstheme="minorHAnsi"/>
                <w:sz w:val="18"/>
                <w:szCs w:val="26"/>
                <w:lang w:eastAsia="pl-PL"/>
              </w:rPr>
              <w:t>est taka możliwość rejestracji, i</w:t>
            </w:r>
            <w:r w:rsidR="00AA0758" w:rsidRPr="00101300">
              <w:rPr>
                <w:rFonts w:eastAsia="Times New Roman" w:cstheme="minorHAnsi"/>
                <w:sz w:val="18"/>
                <w:szCs w:val="26"/>
                <w:lang w:eastAsia="pl-PL"/>
              </w:rPr>
              <w:t>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w:t>
            </w:r>
            <w:r w:rsidRPr="00101300">
              <w:rPr>
                <w:rFonts w:eastAsia="Times New Roman" w:cstheme="minorHAnsi"/>
                <w:sz w:val="18"/>
                <w:szCs w:val="26"/>
                <w:lang w:eastAsia="pl-PL"/>
              </w:rPr>
              <w:t>enerowanych z</w:t>
            </w:r>
            <w:r w:rsidR="00AA0758" w:rsidRPr="00101300">
              <w:rPr>
                <w:rFonts w:eastAsia="Times New Roman" w:cstheme="minorHAnsi"/>
                <w:sz w:val="18"/>
                <w:szCs w:val="26"/>
                <w:lang w:eastAsia="pl-PL"/>
              </w:rPr>
              <w:t xml:space="preserve"> poziomu dedykowanej aplikacji/systemu, do której Sprzedający zapewnia dostęp, zamiast bezpośrednio z autobusu. Sprzedający zapewnia dostęp do aplikacji i danych, w dowolnym czasie, przez cały cykl życia elektrobusu</w:t>
            </w:r>
          </w:p>
        </w:tc>
        <w:tc>
          <w:tcPr>
            <w:tcW w:w="1169" w:type="dxa"/>
          </w:tcPr>
          <w:p w14:paraId="5BBE4585" w14:textId="77777777" w:rsidR="00AA0758" w:rsidRPr="00101300" w:rsidRDefault="00AA0758" w:rsidP="00365166">
            <w:pPr>
              <w:spacing w:line="276" w:lineRule="auto"/>
              <w:jc w:val="both"/>
              <w:rPr>
                <w:rFonts w:eastAsia="Times New Roman" w:cstheme="minorHAnsi"/>
                <w:sz w:val="18"/>
                <w:szCs w:val="26"/>
                <w:lang w:eastAsia="pl-PL"/>
              </w:rPr>
            </w:pPr>
          </w:p>
        </w:tc>
        <w:tc>
          <w:tcPr>
            <w:tcW w:w="1519" w:type="dxa"/>
          </w:tcPr>
          <w:p w14:paraId="2D7DEC6A" w14:textId="77777777" w:rsidR="00AA0758" w:rsidRPr="00101300" w:rsidRDefault="00AA0758" w:rsidP="00365166">
            <w:pPr>
              <w:spacing w:line="276" w:lineRule="auto"/>
              <w:jc w:val="both"/>
              <w:rPr>
                <w:rFonts w:eastAsia="Times New Roman" w:cstheme="minorHAnsi"/>
                <w:sz w:val="18"/>
                <w:szCs w:val="26"/>
                <w:lang w:eastAsia="pl-PL"/>
              </w:rPr>
            </w:pPr>
          </w:p>
        </w:tc>
      </w:tr>
      <w:tr w:rsidR="00E142A7" w:rsidRPr="00101300" w14:paraId="1CA8140D" w14:textId="77777777" w:rsidTr="00101300">
        <w:tc>
          <w:tcPr>
            <w:tcW w:w="1413" w:type="dxa"/>
          </w:tcPr>
          <w:p w14:paraId="787EE32D" w14:textId="77777777" w:rsidR="00E142A7" w:rsidRPr="00101300" w:rsidRDefault="00E142A7"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Ładowanie baterii trakcyjnych autobusów elektrycznych plug-in</w:t>
            </w:r>
          </w:p>
        </w:tc>
        <w:tc>
          <w:tcPr>
            <w:tcW w:w="4961" w:type="dxa"/>
          </w:tcPr>
          <w:p w14:paraId="36DE3D7E" w14:textId="77777777" w:rsidR="00E142A7" w:rsidRPr="00101300" w:rsidRDefault="00E142A7"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ładowanie baterii trakcyjnych będzie oparte o system telemetryczny służący do nadzoru nad racjonalnym procesem ładowania z ładowarki pokładowej lub procesem ładowania poza pokładowego (stacja ładowania, ładowarki zewnętrzne), w przypadku ładowania poza pokładowego system telemetryczny dostarczony wraz z ładowarkami odnosi się do zarządzania pracą ładowarek zewnętrznych;</w:t>
            </w:r>
          </w:p>
          <w:p w14:paraId="06E9E644" w14:textId="77777777" w:rsidR="00E142A7" w:rsidRPr="00101300" w:rsidRDefault="00E142A7"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autobus wyposażony w urządzenia magazynujące energię elektryczną (tj. baterie, akumulatory, </w:t>
            </w:r>
            <w:proofErr w:type="spellStart"/>
            <w:r w:rsidRPr="00101300">
              <w:rPr>
                <w:rFonts w:eastAsia="Times New Roman" w:cstheme="minorHAnsi"/>
                <w:sz w:val="18"/>
                <w:szCs w:val="26"/>
                <w:lang w:eastAsia="pl-PL"/>
              </w:rPr>
              <w:t>superkondensatory</w:t>
            </w:r>
            <w:proofErr w:type="spellEnd"/>
            <w:r w:rsidRPr="00101300">
              <w:rPr>
                <w:rFonts w:eastAsia="Times New Roman" w:cstheme="minorHAnsi"/>
                <w:sz w:val="18"/>
                <w:szCs w:val="26"/>
                <w:lang w:eastAsia="pl-PL"/>
              </w:rPr>
              <w:t>, inne) musi umożliwiać ładowanie za pomocą złącza plug-in z zewnętrznej stacji ładowania – podstawowe ładowanie to tzw. ładowanie wolne;</w:t>
            </w:r>
          </w:p>
          <w:p w14:paraId="563369DC" w14:textId="77777777" w:rsidR="00E142A7" w:rsidRPr="00101300" w:rsidRDefault="00E142A7"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przyłącza do ładowania plug-in baterii trakcyjnych autobusów w dostarczonych autobusach muszą być kompatybilne z przyłączami do ładowania w ładowarkach i stacjach ładowania np. gniazda ładowania CCS Combo-2 (Type2/mode4) zgodne z normą PN-EN 62196-3:2015-02 lub równoważne;</w:t>
            </w:r>
          </w:p>
          <w:p w14:paraId="0D710EBE" w14:textId="77777777" w:rsidR="00E142A7" w:rsidRPr="00101300" w:rsidRDefault="00E142A7"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ilość przyłączy plug-in</w:t>
            </w:r>
            <w:r w:rsidR="00B87A19" w:rsidRPr="00101300">
              <w:rPr>
                <w:rFonts w:eastAsia="Times New Roman" w:cstheme="minorHAnsi"/>
                <w:sz w:val="18"/>
                <w:szCs w:val="26"/>
                <w:lang w:eastAsia="pl-PL"/>
              </w:rPr>
              <w:t xml:space="preserve"> w 1 autobusie – wymagane 2 szt.,</w:t>
            </w:r>
            <w:r w:rsidRPr="00101300">
              <w:rPr>
                <w:rFonts w:eastAsia="Times New Roman" w:cstheme="minorHAnsi"/>
                <w:sz w:val="18"/>
                <w:szCs w:val="26"/>
                <w:lang w:eastAsia="pl-PL"/>
              </w:rPr>
              <w:t xml:space="preserve"> rozmieszczenie: 1 gniazdo - usytuowane po prawej stronie autobusu przy nadkolu przedniej osi, 1 gniazdo - w części tylnej nadwozia na ścianie bocznej po lewej stronie za ostatnimi </w:t>
            </w:r>
            <w:r w:rsidR="00B87A19" w:rsidRPr="00101300">
              <w:rPr>
                <w:rFonts w:eastAsia="Times New Roman" w:cstheme="minorHAnsi"/>
                <w:sz w:val="18"/>
                <w:szCs w:val="26"/>
                <w:lang w:eastAsia="pl-PL"/>
              </w:rPr>
              <w:t>drzwiami lub na ścianie tylnej;</w:t>
            </w:r>
          </w:p>
          <w:p w14:paraId="454F3F21"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g</w:t>
            </w:r>
            <w:r w:rsidR="00E142A7" w:rsidRPr="00101300">
              <w:rPr>
                <w:rFonts w:eastAsia="Times New Roman" w:cstheme="minorHAnsi"/>
                <w:sz w:val="18"/>
                <w:szCs w:val="26"/>
                <w:lang w:eastAsia="pl-PL"/>
              </w:rPr>
              <w:t xml:space="preserve">łówne ładowanie </w:t>
            </w:r>
            <w:r w:rsidRPr="00101300">
              <w:rPr>
                <w:rFonts w:eastAsia="Times New Roman" w:cstheme="minorHAnsi"/>
                <w:sz w:val="18"/>
                <w:szCs w:val="26"/>
                <w:lang w:eastAsia="pl-PL"/>
              </w:rPr>
              <w:t xml:space="preserve">– </w:t>
            </w:r>
            <w:r w:rsidR="00E142A7" w:rsidRPr="00101300">
              <w:rPr>
                <w:rFonts w:eastAsia="Times New Roman" w:cstheme="minorHAnsi"/>
                <w:sz w:val="18"/>
                <w:szCs w:val="26"/>
                <w:lang w:eastAsia="pl-PL"/>
              </w:rPr>
              <w:t>wolne na zajezdni od 0 % do 100 % SOC (energii dostępnej) w celu pełnego naładowania i przeprowadzenia balansowania napięć ogniw i baterii, za pomocą stacji ładowania wyposa</w:t>
            </w:r>
            <w:r w:rsidRPr="00101300">
              <w:rPr>
                <w:rFonts w:eastAsia="Times New Roman" w:cstheme="minorHAnsi"/>
                <w:sz w:val="18"/>
                <w:szCs w:val="26"/>
                <w:lang w:eastAsia="pl-PL"/>
              </w:rPr>
              <w:t>żonej w złącza plug-in Combo-2;</w:t>
            </w:r>
          </w:p>
          <w:p w14:paraId="0C359FFF"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w:t>
            </w:r>
            <w:r w:rsidR="00E142A7" w:rsidRPr="00101300">
              <w:rPr>
                <w:rFonts w:eastAsia="Times New Roman" w:cstheme="minorHAnsi"/>
                <w:sz w:val="18"/>
                <w:szCs w:val="26"/>
                <w:lang w:eastAsia="pl-PL"/>
              </w:rPr>
              <w:t xml:space="preserve">omocnicze ładowanie </w:t>
            </w:r>
            <w:r w:rsidRPr="00101300">
              <w:rPr>
                <w:rFonts w:eastAsia="Times New Roman" w:cstheme="minorHAnsi"/>
                <w:sz w:val="18"/>
                <w:szCs w:val="26"/>
                <w:lang w:eastAsia="pl-PL"/>
              </w:rPr>
              <w:t xml:space="preserve">– </w:t>
            </w:r>
            <w:r w:rsidR="00E142A7" w:rsidRPr="00101300">
              <w:rPr>
                <w:rFonts w:eastAsia="Times New Roman" w:cstheme="minorHAnsi"/>
                <w:sz w:val="18"/>
                <w:szCs w:val="26"/>
                <w:lang w:eastAsia="pl-PL"/>
              </w:rPr>
              <w:t>wolne na kanałach serwisowych zajezdni lub poza zajezdnią w celu pełnego naładowania i przeprowadzenia balansowania napięć ogniw i baterii, za pomocą ładowarki pokładowej lub zewnętrznej wypos</w:t>
            </w:r>
            <w:r w:rsidRPr="00101300">
              <w:rPr>
                <w:rFonts w:eastAsia="Times New Roman" w:cstheme="minorHAnsi"/>
                <w:sz w:val="18"/>
                <w:szCs w:val="26"/>
                <w:lang w:eastAsia="pl-PL"/>
              </w:rPr>
              <w:t>ażonej w złącze plug-in Combo-2;</w:t>
            </w:r>
          </w:p>
          <w:p w14:paraId="0047A64C"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u</w:t>
            </w:r>
            <w:r w:rsidR="00E142A7" w:rsidRPr="00101300">
              <w:rPr>
                <w:rFonts w:eastAsia="Times New Roman" w:cstheme="minorHAnsi"/>
                <w:sz w:val="18"/>
                <w:szCs w:val="26"/>
                <w:lang w:eastAsia="pl-PL"/>
              </w:rPr>
              <w:t>kład elektroniczny</w:t>
            </w:r>
            <w:r w:rsidRPr="00101300">
              <w:rPr>
                <w:rFonts w:eastAsia="Times New Roman" w:cstheme="minorHAnsi"/>
                <w:sz w:val="18"/>
                <w:szCs w:val="26"/>
                <w:lang w:eastAsia="pl-PL"/>
              </w:rPr>
              <w:t xml:space="preserve"> –</w:t>
            </w:r>
            <w:r w:rsidR="00E142A7" w:rsidRPr="00101300">
              <w:rPr>
                <w:rFonts w:eastAsia="Times New Roman" w:cstheme="minorHAnsi"/>
                <w:sz w:val="18"/>
                <w:szCs w:val="26"/>
                <w:lang w:eastAsia="pl-PL"/>
              </w:rPr>
              <w:t xml:space="preserve"> nadzorujący proces ładowania i zabezpieczający pojazd przed ingerencją k</w:t>
            </w:r>
            <w:r w:rsidRPr="00101300">
              <w:rPr>
                <w:rFonts w:eastAsia="Times New Roman" w:cstheme="minorHAnsi"/>
                <w:sz w:val="18"/>
                <w:szCs w:val="26"/>
                <w:lang w:eastAsia="pl-PL"/>
              </w:rPr>
              <w:t>ierowcy w czasie jego trwania, u</w:t>
            </w:r>
            <w:r w:rsidR="00E142A7" w:rsidRPr="00101300">
              <w:rPr>
                <w:rFonts w:eastAsia="Times New Roman" w:cstheme="minorHAnsi"/>
                <w:sz w:val="18"/>
                <w:szCs w:val="26"/>
                <w:lang w:eastAsia="pl-PL"/>
              </w:rPr>
              <w:t>kład zabezpieczający musi uwzglę</w:t>
            </w:r>
            <w:r w:rsidRPr="00101300">
              <w:rPr>
                <w:rFonts w:eastAsia="Times New Roman" w:cstheme="minorHAnsi"/>
                <w:sz w:val="18"/>
                <w:szCs w:val="26"/>
                <w:lang w:eastAsia="pl-PL"/>
              </w:rPr>
              <w:t>dniać możliwe błędy użytkownika;</w:t>
            </w:r>
          </w:p>
          <w:p w14:paraId="57C36EF9"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w:t>
            </w:r>
            <w:r w:rsidR="00E142A7" w:rsidRPr="00101300">
              <w:rPr>
                <w:rFonts w:eastAsia="Times New Roman" w:cstheme="minorHAnsi"/>
                <w:sz w:val="18"/>
                <w:szCs w:val="26"/>
                <w:lang w:eastAsia="pl-PL"/>
              </w:rPr>
              <w:t>rotokół tran</w:t>
            </w:r>
            <w:r w:rsidRPr="00101300">
              <w:rPr>
                <w:rFonts w:eastAsia="Times New Roman" w:cstheme="minorHAnsi"/>
                <w:sz w:val="18"/>
                <w:szCs w:val="26"/>
                <w:lang w:eastAsia="pl-PL"/>
              </w:rPr>
              <w:t>smisji danych ładowania plug-in –</w:t>
            </w:r>
            <w:r w:rsidR="00E142A7" w:rsidRPr="00101300">
              <w:rPr>
                <w:rFonts w:eastAsia="Times New Roman" w:cstheme="minorHAnsi"/>
                <w:sz w:val="18"/>
                <w:szCs w:val="26"/>
                <w:lang w:eastAsia="pl-PL"/>
              </w:rPr>
              <w:t xml:space="preserve"> komunikacja przewodowa PLC (Power Line </w:t>
            </w:r>
            <w:proofErr w:type="spellStart"/>
            <w:r w:rsidR="00E142A7" w:rsidRPr="00101300">
              <w:rPr>
                <w:rFonts w:eastAsia="Times New Roman" w:cstheme="minorHAnsi"/>
                <w:sz w:val="18"/>
                <w:szCs w:val="26"/>
                <w:lang w:eastAsia="pl-PL"/>
              </w:rPr>
              <w:t>Communication</w:t>
            </w:r>
            <w:proofErr w:type="spellEnd"/>
            <w:r w:rsidR="00E142A7" w:rsidRPr="00101300">
              <w:rPr>
                <w:rFonts w:eastAsia="Times New Roman" w:cstheme="minorHAnsi"/>
                <w:sz w:val="18"/>
                <w:szCs w:val="26"/>
                <w:lang w:eastAsia="pl-PL"/>
              </w:rPr>
              <w:t>) zgodnie z normami IEC 61851-1 lub równoważne, IEC61851-24 lub równoważne, PN</w:t>
            </w:r>
            <w:r w:rsidRPr="00101300">
              <w:rPr>
                <w:rFonts w:eastAsia="Times New Roman" w:cstheme="minorHAnsi"/>
                <w:sz w:val="18"/>
                <w:szCs w:val="26"/>
                <w:lang w:eastAsia="pl-PL"/>
              </w:rPr>
              <w:t>-EN 62196-1,2,3, lub równoważne;</w:t>
            </w:r>
          </w:p>
          <w:p w14:paraId="7F853D97"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w:t>
            </w:r>
            <w:r w:rsidR="00E142A7" w:rsidRPr="00101300">
              <w:rPr>
                <w:rFonts w:eastAsia="Times New Roman" w:cstheme="minorHAnsi"/>
                <w:sz w:val="18"/>
                <w:szCs w:val="26"/>
                <w:lang w:eastAsia="pl-PL"/>
              </w:rPr>
              <w:t>utobus musi być wyposażony w automatyczny układ blokady uruchomienia autobusu (ruszenia) przy podłączonej ładowarce (nieodłączonej wtyczce ładowarki)</w:t>
            </w:r>
            <w:r w:rsidRPr="00101300">
              <w:rPr>
                <w:rFonts w:eastAsia="Times New Roman" w:cstheme="minorHAnsi"/>
                <w:sz w:val="18"/>
                <w:szCs w:val="26"/>
                <w:lang w:eastAsia="pl-PL"/>
              </w:rPr>
              <w:t>;</w:t>
            </w:r>
          </w:p>
          <w:p w14:paraId="3598D11A" w14:textId="77777777" w:rsidR="00E142A7"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autobus</w:t>
            </w:r>
            <w:r w:rsidR="00E142A7" w:rsidRPr="00101300">
              <w:rPr>
                <w:rFonts w:eastAsia="Times New Roman" w:cstheme="minorHAnsi"/>
                <w:sz w:val="18"/>
                <w:szCs w:val="26"/>
                <w:lang w:eastAsia="pl-PL"/>
              </w:rPr>
              <w:t xml:space="preserve"> musi być wyposażony w automatyczny elektryczny/elektroniczny system rozłączania układu ładowania baterii trakcyjnych po osiągnięciu stanu pełnego naładowania, lub przekroczeniu parametró</w:t>
            </w:r>
            <w:r w:rsidRPr="00101300">
              <w:rPr>
                <w:rFonts w:eastAsia="Times New Roman" w:cstheme="minorHAnsi"/>
                <w:sz w:val="18"/>
                <w:szCs w:val="26"/>
                <w:lang w:eastAsia="pl-PL"/>
              </w:rPr>
              <w:t>w ładowania, s</w:t>
            </w:r>
            <w:r w:rsidR="00E142A7" w:rsidRPr="00101300">
              <w:rPr>
                <w:rFonts w:eastAsia="Times New Roman" w:cstheme="minorHAnsi"/>
                <w:sz w:val="18"/>
                <w:szCs w:val="26"/>
                <w:lang w:eastAsia="pl-PL"/>
              </w:rPr>
              <w:t>ystem umożliwiający w okresie jesienno-zimowym podgrzanie płynu w układzie chłodzenia/ogrzewania pojazdu do znamionowej temper</w:t>
            </w:r>
            <w:r w:rsidRPr="00101300">
              <w:rPr>
                <w:rFonts w:eastAsia="Times New Roman" w:cstheme="minorHAnsi"/>
                <w:sz w:val="18"/>
                <w:szCs w:val="26"/>
                <w:lang w:eastAsia="pl-PL"/>
              </w:rPr>
              <w:t>atury pracy, system ten winien u</w:t>
            </w:r>
            <w:r w:rsidR="00E142A7" w:rsidRPr="00101300">
              <w:rPr>
                <w:rFonts w:eastAsia="Times New Roman" w:cstheme="minorHAnsi"/>
                <w:sz w:val="18"/>
                <w:szCs w:val="26"/>
                <w:lang w:eastAsia="pl-PL"/>
              </w:rPr>
              <w:t>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w:t>
            </w:r>
            <w:r w:rsidRPr="00101300">
              <w:rPr>
                <w:rFonts w:eastAsia="Times New Roman" w:cstheme="minorHAnsi"/>
                <w:sz w:val="18"/>
                <w:szCs w:val="26"/>
                <w:lang w:eastAsia="pl-PL"/>
              </w:rPr>
              <w:t>ym, osobno dla kabiny kierowcy i przedziału pasażerskiego;</w:t>
            </w:r>
          </w:p>
          <w:p w14:paraId="429AA70A"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w:t>
            </w:r>
            <w:r w:rsidR="00E142A7" w:rsidRPr="00101300">
              <w:rPr>
                <w:rFonts w:eastAsia="Times New Roman" w:cstheme="minorHAnsi"/>
                <w:sz w:val="18"/>
                <w:szCs w:val="26"/>
                <w:lang w:eastAsia="pl-PL"/>
              </w:rPr>
              <w:t>ystem ładowania – wymagana zgodn</w:t>
            </w:r>
            <w:r w:rsidRPr="00101300">
              <w:rPr>
                <w:rFonts w:eastAsia="Times New Roman" w:cstheme="minorHAnsi"/>
                <w:sz w:val="18"/>
                <w:szCs w:val="26"/>
                <w:lang w:eastAsia="pl-PL"/>
              </w:rPr>
              <w:t>ość z przepisami i normami:</w:t>
            </w:r>
          </w:p>
          <w:p w14:paraId="4207073F"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ISO15118 lub równoważną,</w:t>
            </w:r>
          </w:p>
          <w:p w14:paraId="22ADC2D9"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PN-EN50102:2001 - stopnie ochrony przed zewnętrznymi uderzeniami mechanicznymi zapewnianej przez obudowy urządzeń </w:t>
            </w:r>
            <w:r w:rsidRPr="00101300">
              <w:rPr>
                <w:rFonts w:eastAsia="Times New Roman" w:cstheme="minorHAnsi"/>
                <w:sz w:val="18"/>
                <w:szCs w:val="26"/>
                <w:lang w:eastAsia="pl-PL"/>
              </w:rPr>
              <w:t>elektrycznych (lub równoważna),</w:t>
            </w:r>
          </w:p>
          <w:p w14:paraId="7F18B2D4"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 50160:2010 - parametry napięcia zasilającego w publicznych </w:t>
            </w:r>
            <w:r w:rsidRPr="00101300">
              <w:rPr>
                <w:rFonts w:eastAsia="Times New Roman" w:cstheme="minorHAnsi"/>
                <w:sz w:val="18"/>
                <w:szCs w:val="26"/>
                <w:lang w:eastAsia="pl-PL"/>
              </w:rPr>
              <w:t>sieciach elektroenergetycznych,</w:t>
            </w:r>
          </w:p>
          <w:p w14:paraId="71917177"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PN-EN60529:2003/A2:2014-07 - stopnie ochrony zapewnianej </w:t>
            </w:r>
            <w:r w:rsidRPr="00101300">
              <w:rPr>
                <w:rFonts w:eastAsia="Times New Roman" w:cstheme="minorHAnsi"/>
                <w:sz w:val="18"/>
                <w:szCs w:val="26"/>
                <w:lang w:eastAsia="pl-PL"/>
              </w:rPr>
              <w:t>przez obudowy (lub równoważna),</w:t>
            </w:r>
          </w:p>
          <w:p w14:paraId="73BAC535"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PN-EN61851-1 - System przewodowego ładowania pojazdów elektrycznych - część 1: wym</w:t>
            </w:r>
            <w:r w:rsidRPr="00101300">
              <w:rPr>
                <w:rFonts w:eastAsia="Times New Roman" w:cstheme="minorHAnsi"/>
                <w:sz w:val="18"/>
                <w:szCs w:val="26"/>
                <w:lang w:eastAsia="pl-PL"/>
              </w:rPr>
              <w:t>agania ogólne (lub równoważna),</w:t>
            </w:r>
          </w:p>
          <w:p w14:paraId="5F2C8082"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PN-EN61851-21 - System przewodowego ładowania (akumulatorów) pojazdów elektrycznych - część 21: Wymagania dotyczące połączeń zasilania AC/DC w pojazdach </w:t>
            </w:r>
            <w:r w:rsidRPr="00101300">
              <w:rPr>
                <w:rFonts w:eastAsia="Times New Roman" w:cstheme="minorHAnsi"/>
                <w:sz w:val="18"/>
                <w:szCs w:val="26"/>
                <w:lang w:eastAsia="pl-PL"/>
              </w:rPr>
              <w:t>elektrycznych (lub równoważna),</w:t>
            </w:r>
          </w:p>
          <w:p w14:paraId="494AD79D"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PN-EN61851-22 - System przewodowego ładowania (akumulatorów) pojazdów elektrycznych - część 22: Stacje ładowania akumulatorów pojazdów elektrycznych przy zasilaniu z sieci prąd</w:t>
            </w:r>
            <w:r w:rsidRPr="00101300">
              <w:rPr>
                <w:rFonts w:eastAsia="Times New Roman" w:cstheme="minorHAnsi"/>
                <w:sz w:val="18"/>
                <w:szCs w:val="26"/>
                <w:lang w:eastAsia="pl-PL"/>
              </w:rPr>
              <w:t>u przemiennego (lub równoważna),</w:t>
            </w:r>
          </w:p>
          <w:p w14:paraId="573E7A73"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PN-EN61851-23 - System przewodowego ładowania pojazdów elektrycznych - część 23: Stacja ładowania pojazdów elektrycznych</w:t>
            </w:r>
            <w:r w:rsidRPr="00101300">
              <w:rPr>
                <w:rFonts w:eastAsia="Times New Roman" w:cstheme="minorHAnsi"/>
                <w:sz w:val="18"/>
                <w:szCs w:val="26"/>
                <w:lang w:eastAsia="pl-PL"/>
              </w:rPr>
              <w:t xml:space="preserve"> prądu stałego (lub równoważna),</w:t>
            </w:r>
          </w:p>
          <w:p w14:paraId="12EC7482"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PN-EN61851-24 - System przewodowego ładowania pojazdów elektrycznych - Część 24: Cyfrowe przesyłanie danych pomiędzy stacją prądu stałego ładowania elektrycznych pojazdów drogowych i pojazdem elektrycznym w celu kontroli ładowania </w:t>
            </w:r>
            <w:r w:rsidRPr="00101300">
              <w:rPr>
                <w:rFonts w:eastAsia="Times New Roman" w:cstheme="minorHAnsi"/>
                <w:sz w:val="18"/>
                <w:szCs w:val="26"/>
                <w:lang w:eastAsia="pl-PL"/>
              </w:rPr>
              <w:t>prądem stałym (lub równoważna),</w:t>
            </w:r>
          </w:p>
          <w:p w14:paraId="143E53D4"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 xml:space="preserve">PN-EN62196-3:2015-02 - </w:t>
            </w:r>
            <w:r w:rsidRPr="00101300">
              <w:rPr>
                <w:rFonts w:eastAsia="Times New Roman" w:cstheme="minorHAnsi"/>
                <w:sz w:val="18"/>
                <w:szCs w:val="26"/>
                <w:lang w:eastAsia="pl-PL"/>
              </w:rPr>
              <w:t>w</w:t>
            </w:r>
            <w:r w:rsidR="00E142A7" w:rsidRPr="00101300">
              <w:rPr>
                <w:rFonts w:eastAsia="Times New Roman" w:cstheme="minorHAnsi"/>
                <w:sz w:val="18"/>
                <w:szCs w:val="26"/>
                <w:lang w:eastAsia="pl-PL"/>
              </w:rPr>
              <w:t>tyczki, gnia</w:t>
            </w:r>
            <w:r w:rsidRPr="00101300">
              <w:rPr>
                <w:rFonts w:eastAsia="Times New Roman" w:cstheme="minorHAnsi"/>
                <w:sz w:val="18"/>
                <w:szCs w:val="26"/>
                <w:lang w:eastAsia="pl-PL"/>
              </w:rPr>
              <w:t xml:space="preserve">zda wtyczkowe, złącza pojazdowe </w:t>
            </w:r>
            <w:r w:rsidR="00E142A7" w:rsidRPr="00101300">
              <w:rPr>
                <w:rFonts w:eastAsia="Times New Roman" w:cstheme="minorHAnsi"/>
                <w:sz w:val="18"/>
                <w:szCs w:val="26"/>
                <w:lang w:eastAsia="pl-PL"/>
              </w:rPr>
              <w:t xml:space="preserve">i wtyki pojazdowe - Przewodowe ładowanie pojazdów </w:t>
            </w:r>
            <w:r w:rsidR="00E142A7" w:rsidRPr="00101300">
              <w:rPr>
                <w:rFonts w:eastAsia="Times New Roman" w:cstheme="minorHAnsi"/>
                <w:sz w:val="18"/>
                <w:szCs w:val="26"/>
                <w:lang w:eastAsia="pl-PL"/>
              </w:rPr>
              <w:lastRenderedPageBreak/>
              <w:t>elektrycznych - część 3: Wymagania dotyczące zgodności wymiarowej i zamienności złącz pojazdowych DC i AC/DC lub równoważna Z ze</w:t>
            </w:r>
            <w:r w:rsidRPr="00101300">
              <w:rPr>
                <w:rFonts w:eastAsia="Times New Roman" w:cstheme="minorHAnsi"/>
                <w:sz w:val="18"/>
                <w:szCs w:val="26"/>
                <w:lang w:eastAsia="pl-PL"/>
              </w:rPr>
              <w:t xml:space="preserve"> stykami tulejkowo – kołkowymi,</w:t>
            </w:r>
          </w:p>
          <w:p w14:paraId="3622B320"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Dyrektywa 2014/30/EU - Dyrektywa reguluje kompatybilno</w:t>
            </w:r>
            <w:r w:rsidRPr="00101300">
              <w:rPr>
                <w:rFonts w:eastAsia="Times New Roman" w:cstheme="minorHAnsi"/>
                <w:sz w:val="18"/>
                <w:szCs w:val="26"/>
                <w:lang w:eastAsia="pl-PL"/>
              </w:rPr>
              <w:t>ść elektromagnetyczną urządzeń,</w:t>
            </w:r>
          </w:p>
          <w:p w14:paraId="6C3E948F"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Dyrektywa 2014/35/EU - Dyrektywa niskonapięciowa (LV</w:t>
            </w:r>
            <w:r w:rsidRPr="00101300">
              <w:rPr>
                <w:rFonts w:eastAsia="Times New Roman" w:cstheme="minorHAnsi"/>
                <w:sz w:val="18"/>
                <w:szCs w:val="26"/>
                <w:lang w:eastAsia="pl-PL"/>
              </w:rPr>
              <w:t>D),</w:t>
            </w:r>
          </w:p>
          <w:p w14:paraId="37D62C28"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ISO15118-1 - Pojazdy drogowe - Interfejs komunikacji pomiędzy pojazdem a siecią - część 1: Informacje ogólne ora</w:t>
            </w:r>
            <w:r w:rsidRPr="00101300">
              <w:rPr>
                <w:rFonts w:eastAsia="Times New Roman" w:cstheme="minorHAnsi"/>
                <w:sz w:val="18"/>
                <w:szCs w:val="26"/>
                <w:lang w:eastAsia="pl-PL"/>
              </w:rPr>
              <w:t>z definicje przypadków użycia,</w:t>
            </w:r>
          </w:p>
          <w:p w14:paraId="2E68DE43"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ISO15118-2 - Pojazdy drogowe - interfejs komunikacji pomiędzy pojazdem a siecią - Część 2: Wymagania dl</w:t>
            </w:r>
            <w:r w:rsidRPr="00101300">
              <w:rPr>
                <w:rFonts w:eastAsia="Times New Roman" w:cstheme="minorHAnsi"/>
                <w:sz w:val="18"/>
                <w:szCs w:val="26"/>
                <w:lang w:eastAsia="pl-PL"/>
              </w:rPr>
              <w:t>a sieci i protokołów aplikacji,</w:t>
            </w:r>
          </w:p>
          <w:p w14:paraId="0823811E"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ISO15118-3 - Pojazdy drogowe - interfejs komunikacji pomiędzy pojazdem a siecią - Część 3: Wymagania dla warstwy fizy</w:t>
            </w:r>
            <w:r w:rsidRPr="00101300">
              <w:rPr>
                <w:rFonts w:eastAsia="Times New Roman" w:cstheme="minorHAnsi"/>
                <w:sz w:val="18"/>
                <w:szCs w:val="26"/>
                <w:lang w:eastAsia="pl-PL"/>
              </w:rPr>
              <w:t>cznej i warstwy łącza danych,</w:t>
            </w:r>
          </w:p>
          <w:p w14:paraId="551D0808"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w:t>
            </w:r>
            <w:r w:rsidR="00E142A7" w:rsidRPr="00101300">
              <w:rPr>
                <w:rFonts w:eastAsia="Times New Roman" w:cstheme="minorHAnsi"/>
                <w:sz w:val="18"/>
                <w:szCs w:val="26"/>
                <w:lang w:eastAsia="pl-PL"/>
              </w:rPr>
              <w:t>Zgodny z dowolną, jednak nie starszą niż OCPP 1.6, wersją protokołu OCPP (zg</w:t>
            </w:r>
            <w:r w:rsidRPr="00101300">
              <w:rPr>
                <w:rFonts w:eastAsia="Times New Roman" w:cstheme="minorHAnsi"/>
                <w:sz w:val="18"/>
                <w:szCs w:val="26"/>
                <w:lang w:eastAsia="pl-PL"/>
              </w:rPr>
              <w:t xml:space="preserve">odnie z „Open </w:t>
            </w:r>
            <w:proofErr w:type="spellStart"/>
            <w:r w:rsidRPr="00101300">
              <w:rPr>
                <w:rFonts w:eastAsia="Times New Roman" w:cstheme="minorHAnsi"/>
                <w:sz w:val="18"/>
                <w:szCs w:val="26"/>
                <w:lang w:eastAsia="pl-PL"/>
              </w:rPr>
              <w:t>Charge</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Aliance</w:t>
            </w:r>
            <w:proofErr w:type="spellEnd"/>
            <w:r w:rsidRPr="00101300">
              <w:rPr>
                <w:rFonts w:eastAsia="Times New Roman" w:cstheme="minorHAnsi"/>
                <w:sz w:val="18"/>
                <w:szCs w:val="26"/>
                <w:lang w:eastAsia="pl-PL"/>
              </w:rPr>
              <w:t>”),</w:t>
            </w:r>
          </w:p>
          <w:p w14:paraId="55C9F438" w14:textId="77777777" w:rsidR="00B87A19" w:rsidRPr="00101300" w:rsidRDefault="00B87A19"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DIN 70121 lub równoważna,</w:t>
            </w:r>
          </w:p>
          <w:p w14:paraId="3FAAF5F7" w14:textId="77777777" w:rsidR="00E142A7" w:rsidRPr="00101300" w:rsidRDefault="00B87A19" w:rsidP="00B87A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i</w:t>
            </w:r>
            <w:r w:rsidR="00E142A7" w:rsidRPr="00101300">
              <w:rPr>
                <w:rFonts w:eastAsia="Times New Roman" w:cstheme="minorHAnsi"/>
                <w:sz w:val="18"/>
                <w:szCs w:val="26"/>
                <w:lang w:eastAsia="pl-PL"/>
              </w:rPr>
              <w:t>nne obowiązujące na dzień odbiorów no</w:t>
            </w:r>
            <w:r w:rsidRPr="00101300">
              <w:rPr>
                <w:rFonts w:eastAsia="Times New Roman" w:cstheme="minorHAnsi"/>
                <w:sz w:val="18"/>
                <w:szCs w:val="26"/>
                <w:lang w:eastAsia="pl-PL"/>
              </w:rPr>
              <w:t>rmy, dyrektywy i przepisy prawa</w:t>
            </w:r>
          </w:p>
        </w:tc>
        <w:tc>
          <w:tcPr>
            <w:tcW w:w="1169" w:type="dxa"/>
          </w:tcPr>
          <w:p w14:paraId="1CAAD49B" w14:textId="77777777" w:rsidR="00E142A7" w:rsidRPr="00101300" w:rsidRDefault="00E142A7" w:rsidP="00365166">
            <w:pPr>
              <w:spacing w:line="276" w:lineRule="auto"/>
              <w:jc w:val="both"/>
              <w:rPr>
                <w:rFonts w:eastAsia="Times New Roman" w:cstheme="minorHAnsi"/>
                <w:sz w:val="18"/>
                <w:szCs w:val="26"/>
                <w:lang w:eastAsia="pl-PL"/>
              </w:rPr>
            </w:pPr>
          </w:p>
        </w:tc>
        <w:tc>
          <w:tcPr>
            <w:tcW w:w="1519" w:type="dxa"/>
          </w:tcPr>
          <w:p w14:paraId="60AB09E9" w14:textId="77777777" w:rsidR="00E142A7" w:rsidRPr="00101300" w:rsidRDefault="00E142A7" w:rsidP="00365166">
            <w:pPr>
              <w:spacing w:line="276" w:lineRule="auto"/>
              <w:jc w:val="both"/>
              <w:rPr>
                <w:rFonts w:eastAsia="Times New Roman" w:cstheme="minorHAnsi"/>
                <w:sz w:val="18"/>
                <w:szCs w:val="26"/>
                <w:lang w:eastAsia="pl-PL"/>
              </w:rPr>
            </w:pPr>
          </w:p>
        </w:tc>
      </w:tr>
      <w:tr w:rsidR="0015550F" w:rsidRPr="00101300" w14:paraId="770B7A63" w14:textId="77777777" w:rsidTr="00101300">
        <w:tc>
          <w:tcPr>
            <w:tcW w:w="1413" w:type="dxa"/>
          </w:tcPr>
          <w:p w14:paraId="7715F97B" w14:textId="77777777" w:rsidR="0015550F" w:rsidRPr="00101300" w:rsidRDefault="0015550F"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Ładowanie pokładowe lub poza pokładowe</w:t>
            </w:r>
          </w:p>
        </w:tc>
        <w:tc>
          <w:tcPr>
            <w:tcW w:w="4961" w:type="dxa"/>
          </w:tcPr>
          <w:p w14:paraId="2110DDD2" w14:textId="77777777" w:rsidR="0015550F" w:rsidRPr="00101300" w:rsidRDefault="0015550F" w:rsidP="00E142A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zamawiający zaleca zastosowanie rozwiązania poza pokładowego ładowania baterii trakcyjnych tj. ładowarką zewnętrzną celem zwiększenia parametrów użytkowych tj. pojemności pasażerskiej, zmniejszenia masy autobusu i zwiększenia zasięgu pojazdu na 1 ładowaniu</w:t>
            </w:r>
          </w:p>
        </w:tc>
        <w:tc>
          <w:tcPr>
            <w:tcW w:w="1169" w:type="dxa"/>
          </w:tcPr>
          <w:p w14:paraId="1F1A77C4" w14:textId="77777777" w:rsidR="0015550F" w:rsidRPr="00101300" w:rsidRDefault="0015550F" w:rsidP="00365166">
            <w:pPr>
              <w:spacing w:line="276" w:lineRule="auto"/>
              <w:jc w:val="both"/>
              <w:rPr>
                <w:rFonts w:eastAsia="Times New Roman" w:cstheme="minorHAnsi"/>
                <w:sz w:val="18"/>
                <w:szCs w:val="26"/>
                <w:lang w:eastAsia="pl-PL"/>
              </w:rPr>
            </w:pPr>
          </w:p>
        </w:tc>
        <w:tc>
          <w:tcPr>
            <w:tcW w:w="1519" w:type="dxa"/>
          </w:tcPr>
          <w:p w14:paraId="55714FB3" w14:textId="77777777" w:rsidR="0015550F" w:rsidRPr="00101300" w:rsidRDefault="0015550F" w:rsidP="00365166">
            <w:pPr>
              <w:spacing w:line="276" w:lineRule="auto"/>
              <w:jc w:val="both"/>
              <w:rPr>
                <w:rFonts w:eastAsia="Times New Roman" w:cstheme="minorHAnsi"/>
                <w:sz w:val="18"/>
                <w:szCs w:val="26"/>
                <w:lang w:eastAsia="pl-PL"/>
              </w:rPr>
            </w:pPr>
          </w:p>
        </w:tc>
      </w:tr>
      <w:tr w:rsidR="0015550F" w:rsidRPr="00101300" w14:paraId="72DB7B9A" w14:textId="77777777" w:rsidTr="00101300">
        <w:tc>
          <w:tcPr>
            <w:tcW w:w="1413" w:type="dxa"/>
          </w:tcPr>
          <w:p w14:paraId="0E632B8B" w14:textId="77777777" w:rsidR="0015550F" w:rsidRPr="00101300" w:rsidRDefault="0015550F"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System bezpieczeństwa pojazdu</w:t>
            </w:r>
          </w:p>
        </w:tc>
        <w:tc>
          <w:tcPr>
            <w:tcW w:w="4961" w:type="dxa"/>
          </w:tcPr>
          <w:p w14:paraId="0D8A257A"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systemy bezpieczeństwa wspomagające pracę kierowcy – 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asystent kontroli prawej strony sygnalizującego optycznie lub/i akustycznie możliwość kolizji z obiektami ruchomymi i/lub nieruchomymi znajdującymi się w polu skrętu pojazdu (w strefie ryzyka kolizji) oraz przy zmianie pasa ruchu;</w:t>
            </w:r>
          </w:p>
          <w:p w14:paraId="07CC72B8"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systemy bezpieczeństwa monitorujące stan techniczny autobusu – automatyczny nadzór stanu pojazdu (floty), oprogramowanie i system zapewniający m.in.: zdalną kontrolę stanu technicznego autobusów i poszczególnych jego podzespołów, zapobieganie i minimalizowanie skutków awarii, alarmowanie serwisu technicznego o rodzaju awarii, rejestrowanie pracy autobusu i archiwizowanie danych serwisowych</w:t>
            </w:r>
          </w:p>
        </w:tc>
        <w:tc>
          <w:tcPr>
            <w:tcW w:w="1169" w:type="dxa"/>
          </w:tcPr>
          <w:p w14:paraId="4959B590" w14:textId="77777777" w:rsidR="0015550F" w:rsidRPr="00101300" w:rsidRDefault="0015550F" w:rsidP="00365166">
            <w:pPr>
              <w:spacing w:line="276" w:lineRule="auto"/>
              <w:jc w:val="both"/>
              <w:rPr>
                <w:rFonts w:eastAsia="Times New Roman" w:cstheme="minorHAnsi"/>
                <w:sz w:val="18"/>
                <w:szCs w:val="26"/>
                <w:lang w:eastAsia="pl-PL"/>
              </w:rPr>
            </w:pPr>
          </w:p>
        </w:tc>
        <w:tc>
          <w:tcPr>
            <w:tcW w:w="1519" w:type="dxa"/>
          </w:tcPr>
          <w:p w14:paraId="11974269" w14:textId="77777777" w:rsidR="0015550F" w:rsidRPr="00101300" w:rsidRDefault="0015550F" w:rsidP="00365166">
            <w:pPr>
              <w:spacing w:line="276" w:lineRule="auto"/>
              <w:jc w:val="both"/>
              <w:rPr>
                <w:rFonts w:eastAsia="Times New Roman" w:cstheme="minorHAnsi"/>
                <w:sz w:val="18"/>
                <w:szCs w:val="26"/>
                <w:lang w:eastAsia="pl-PL"/>
              </w:rPr>
            </w:pPr>
          </w:p>
        </w:tc>
      </w:tr>
      <w:tr w:rsidR="0015550F" w:rsidRPr="00101300" w14:paraId="11AE4936" w14:textId="77777777" w:rsidTr="00101300">
        <w:tc>
          <w:tcPr>
            <w:tcW w:w="1413" w:type="dxa"/>
          </w:tcPr>
          <w:p w14:paraId="6921AB65" w14:textId="77777777" w:rsidR="0015550F" w:rsidRPr="00101300" w:rsidRDefault="0015550F"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Zawieszenie,  oś przednia</w:t>
            </w:r>
          </w:p>
        </w:tc>
        <w:tc>
          <w:tcPr>
            <w:tcW w:w="4961" w:type="dxa"/>
          </w:tcPr>
          <w:p w14:paraId="4BB9239F"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osi przedniej – oś sztywna lub zawieszenie niezależne, ze stabilizatorami;</w:t>
            </w:r>
          </w:p>
          <w:p w14:paraId="1898741D"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zawieszenia – pneumatyczne, elektroniczny system regulacji wysokości zawieszenia i ciśnienia w miechach (ECS);</w:t>
            </w:r>
          </w:p>
          <w:p w14:paraId="2BAB3ED9"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funkcja przyklęku i podnoszenia prawej strony pojazdu ułatwiająca pasażerom wsiadanie i wysiadanie (umożliwiający obniżenie poziomu progu wejściowego w drzwiach, co najmniej o 60 mm), system przyklęku powinien spełniać następujące wymagania: jest sterowany przez kierowcę autobusu, proces opuszczania lub podnoszenia można zatrzymać i niezwłocznie odwrócić, nie jest możliwa jazda autobusem z prędkością większą niż 5 km/h, kiedy pojazd jest </w:t>
            </w:r>
            <w:r w:rsidRPr="00101300">
              <w:rPr>
                <w:rFonts w:eastAsia="Times New Roman" w:cstheme="minorHAnsi"/>
                <w:sz w:val="18"/>
                <w:szCs w:val="26"/>
                <w:lang w:eastAsia="pl-PL"/>
              </w:rPr>
              <w:lastRenderedPageBreak/>
              <w:t>w położeniu niższym od normalnej wysokości do jazdy, nie jest możliwe podnoszenie lub obniżanie pojazdu, kiedy z jakichkolwiek przyczyn wstrzymane jest działanie drzwi głównych, z możliwością unoszenia całego nadwozia ponad normalny poziom (jazda serwisowa);</w:t>
            </w:r>
          </w:p>
          <w:p w14:paraId="6396DB27"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złącze diagnostyczne – producent dostarczy odpowiednie oprogramowanie i niezbędne urządzenia do diagnostyki układów automatycznego poziomowania pojazdu. Wymagany standard min. OBD II</w:t>
            </w:r>
          </w:p>
        </w:tc>
        <w:tc>
          <w:tcPr>
            <w:tcW w:w="1169" w:type="dxa"/>
          </w:tcPr>
          <w:p w14:paraId="2D625C95" w14:textId="77777777" w:rsidR="0015550F" w:rsidRPr="00101300" w:rsidRDefault="0015550F" w:rsidP="00365166">
            <w:pPr>
              <w:spacing w:line="276" w:lineRule="auto"/>
              <w:jc w:val="both"/>
              <w:rPr>
                <w:rFonts w:eastAsia="Times New Roman" w:cstheme="minorHAnsi"/>
                <w:sz w:val="18"/>
                <w:szCs w:val="26"/>
                <w:lang w:eastAsia="pl-PL"/>
              </w:rPr>
            </w:pPr>
          </w:p>
        </w:tc>
        <w:tc>
          <w:tcPr>
            <w:tcW w:w="1519" w:type="dxa"/>
          </w:tcPr>
          <w:p w14:paraId="31868BCF" w14:textId="77777777" w:rsidR="0015550F" w:rsidRPr="00101300" w:rsidRDefault="0015550F" w:rsidP="00365166">
            <w:pPr>
              <w:spacing w:line="276" w:lineRule="auto"/>
              <w:jc w:val="both"/>
              <w:rPr>
                <w:rFonts w:eastAsia="Times New Roman" w:cstheme="minorHAnsi"/>
                <w:sz w:val="18"/>
                <w:szCs w:val="26"/>
                <w:lang w:eastAsia="pl-PL"/>
              </w:rPr>
            </w:pPr>
          </w:p>
        </w:tc>
      </w:tr>
      <w:tr w:rsidR="0015550F" w:rsidRPr="00101300" w14:paraId="1E97B446" w14:textId="77777777" w:rsidTr="00101300">
        <w:tc>
          <w:tcPr>
            <w:tcW w:w="1413" w:type="dxa"/>
          </w:tcPr>
          <w:p w14:paraId="663B5B41" w14:textId="77777777" w:rsidR="0015550F" w:rsidRPr="00101300" w:rsidRDefault="0015550F"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Most </w:t>
            </w:r>
            <w:r w:rsidRPr="00101300">
              <w:rPr>
                <w:rFonts w:eastAsia="Times New Roman" w:cstheme="minorHAnsi"/>
                <w:sz w:val="18"/>
                <w:szCs w:val="26"/>
                <w:lang w:eastAsia="pl-PL"/>
              </w:rPr>
              <w:br/>
              <w:t>napędowy</w:t>
            </w:r>
          </w:p>
        </w:tc>
        <w:tc>
          <w:tcPr>
            <w:tcW w:w="4961" w:type="dxa"/>
          </w:tcPr>
          <w:p w14:paraId="0E28C720" w14:textId="77777777" w:rsidR="0015550F" w:rsidRPr="00101300" w:rsidRDefault="0015550F"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mostu napędowego – zapewniający niską podłogę w autobusie np. most napędowy portalowy z przekładnią hipoidalną, (rozwiązanie zależne od zastosowanych przez producenta autobusu silników napędowych np. 1 centralny czy w kołach pojazdu), przełożenie dobrane w sposób minimalizujący zużycie energii elektrycznej na liniach komunikacyjnych, uzębienie przekładni wykonane w sposób minimalizujący emisję hałasu, most napędowy i jego przełożenia powinny być typowe dla zastosowanego nadwozia, autobusu</w:t>
            </w:r>
          </w:p>
        </w:tc>
        <w:tc>
          <w:tcPr>
            <w:tcW w:w="1169" w:type="dxa"/>
          </w:tcPr>
          <w:p w14:paraId="4D6BC96D" w14:textId="77777777" w:rsidR="0015550F" w:rsidRPr="00101300" w:rsidRDefault="0015550F" w:rsidP="00365166">
            <w:pPr>
              <w:spacing w:line="276" w:lineRule="auto"/>
              <w:jc w:val="both"/>
              <w:rPr>
                <w:rFonts w:eastAsia="Times New Roman" w:cstheme="minorHAnsi"/>
                <w:sz w:val="18"/>
                <w:szCs w:val="26"/>
                <w:lang w:eastAsia="pl-PL"/>
              </w:rPr>
            </w:pPr>
          </w:p>
        </w:tc>
        <w:tc>
          <w:tcPr>
            <w:tcW w:w="1519" w:type="dxa"/>
          </w:tcPr>
          <w:p w14:paraId="3B1B3A48" w14:textId="77777777" w:rsidR="0015550F" w:rsidRPr="00101300" w:rsidRDefault="0015550F" w:rsidP="00365166">
            <w:pPr>
              <w:spacing w:line="276" w:lineRule="auto"/>
              <w:jc w:val="both"/>
              <w:rPr>
                <w:rFonts w:eastAsia="Times New Roman" w:cstheme="minorHAnsi"/>
                <w:sz w:val="18"/>
                <w:szCs w:val="26"/>
                <w:lang w:eastAsia="pl-PL"/>
              </w:rPr>
            </w:pPr>
          </w:p>
        </w:tc>
      </w:tr>
      <w:tr w:rsidR="0015550F" w:rsidRPr="00101300" w14:paraId="2351BC73" w14:textId="77777777" w:rsidTr="00101300">
        <w:tc>
          <w:tcPr>
            <w:tcW w:w="1413" w:type="dxa"/>
          </w:tcPr>
          <w:p w14:paraId="3CEBAC49" w14:textId="77777777" w:rsidR="0015550F" w:rsidRPr="00101300" w:rsidRDefault="0015550F"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Układ </w:t>
            </w:r>
            <w:r w:rsidRPr="00101300">
              <w:rPr>
                <w:rFonts w:eastAsia="Times New Roman" w:cstheme="minorHAnsi"/>
                <w:sz w:val="18"/>
                <w:szCs w:val="26"/>
                <w:lang w:eastAsia="pl-PL"/>
              </w:rPr>
              <w:br/>
              <w:t>kierowniczy</w:t>
            </w:r>
          </w:p>
        </w:tc>
        <w:tc>
          <w:tcPr>
            <w:tcW w:w="4961" w:type="dxa"/>
          </w:tcPr>
          <w:p w14:paraId="383D319B" w14:textId="77777777" w:rsidR="0015550F" w:rsidRPr="00101300" w:rsidRDefault="00A33919"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w:t>
            </w:r>
            <w:r w:rsidR="0015550F" w:rsidRPr="00101300">
              <w:rPr>
                <w:rFonts w:eastAsia="Times New Roman" w:cstheme="minorHAnsi"/>
                <w:sz w:val="18"/>
                <w:szCs w:val="26"/>
                <w:lang w:eastAsia="pl-PL"/>
              </w:rPr>
              <w:t>odzaj – ze wspomaganiem działają</w:t>
            </w:r>
            <w:r w:rsidRPr="00101300">
              <w:rPr>
                <w:rFonts w:eastAsia="Times New Roman" w:cstheme="minorHAnsi"/>
                <w:sz w:val="18"/>
                <w:szCs w:val="26"/>
                <w:lang w:eastAsia="pl-PL"/>
              </w:rPr>
              <w:t>cym podczas jazdy jak i postoju,</w:t>
            </w:r>
          </w:p>
          <w:p w14:paraId="1EA4CCEB" w14:textId="77777777" w:rsidR="00A33919" w:rsidRPr="00101300" w:rsidRDefault="00A33919"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regulacja położenia –</w:t>
            </w:r>
            <w:r w:rsidR="0015550F" w:rsidRPr="00101300">
              <w:rPr>
                <w:rFonts w:eastAsia="Times New Roman" w:cstheme="minorHAnsi"/>
                <w:sz w:val="18"/>
                <w:szCs w:val="26"/>
                <w:lang w:eastAsia="pl-PL"/>
              </w:rPr>
              <w:t xml:space="preserve"> kolumny kierownicy (koła) w dwóch płaszczyznach wraz pulpitem, ze złączem diagnostycznym do </w:t>
            </w:r>
            <w:r w:rsidRPr="00101300">
              <w:rPr>
                <w:rFonts w:eastAsia="Times New Roman" w:cstheme="minorHAnsi"/>
                <w:sz w:val="18"/>
                <w:szCs w:val="26"/>
                <w:lang w:eastAsia="pl-PL"/>
              </w:rPr>
              <w:t>badania wspomagania kierownicy,</w:t>
            </w:r>
          </w:p>
          <w:p w14:paraId="33562365" w14:textId="77777777" w:rsidR="00A33919" w:rsidRPr="00101300" w:rsidRDefault="00A33919"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w:t>
            </w:r>
            <w:r w:rsidR="0015550F" w:rsidRPr="00101300">
              <w:rPr>
                <w:rFonts w:eastAsia="Times New Roman" w:cstheme="minorHAnsi"/>
                <w:sz w:val="18"/>
                <w:szCs w:val="26"/>
                <w:lang w:eastAsia="pl-PL"/>
              </w:rPr>
              <w:t xml:space="preserve">yposażony w bezobsługowe </w:t>
            </w:r>
            <w:r w:rsidRPr="00101300">
              <w:rPr>
                <w:rFonts w:eastAsia="Times New Roman" w:cstheme="minorHAnsi"/>
                <w:sz w:val="18"/>
                <w:szCs w:val="26"/>
                <w:lang w:eastAsia="pl-PL"/>
              </w:rPr>
              <w:t>końcówki drążków kierowniczych,</w:t>
            </w:r>
          </w:p>
          <w:p w14:paraId="0A98B33C" w14:textId="77777777" w:rsidR="0015550F" w:rsidRPr="00101300" w:rsidRDefault="00A33919" w:rsidP="0015550F">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w:t>
            </w:r>
            <w:r w:rsidR="0015550F" w:rsidRPr="00101300">
              <w:rPr>
                <w:rFonts w:eastAsia="Times New Roman" w:cstheme="minorHAnsi"/>
                <w:sz w:val="18"/>
                <w:szCs w:val="26"/>
                <w:lang w:eastAsia="pl-PL"/>
              </w:rPr>
              <w:t>rzyłącze diagnostyczne do badania w</w:t>
            </w:r>
            <w:r w:rsidRPr="00101300">
              <w:rPr>
                <w:rFonts w:eastAsia="Times New Roman" w:cstheme="minorHAnsi"/>
                <w:sz w:val="18"/>
                <w:szCs w:val="26"/>
                <w:lang w:eastAsia="pl-PL"/>
              </w:rPr>
              <w:t>spomagania układu kierowniczego</w:t>
            </w:r>
          </w:p>
        </w:tc>
        <w:tc>
          <w:tcPr>
            <w:tcW w:w="1169" w:type="dxa"/>
          </w:tcPr>
          <w:p w14:paraId="1F20BA99" w14:textId="77777777" w:rsidR="0015550F" w:rsidRPr="00101300" w:rsidRDefault="0015550F" w:rsidP="00365166">
            <w:pPr>
              <w:spacing w:line="276" w:lineRule="auto"/>
              <w:jc w:val="both"/>
              <w:rPr>
                <w:rFonts w:eastAsia="Times New Roman" w:cstheme="minorHAnsi"/>
                <w:sz w:val="18"/>
                <w:szCs w:val="26"/>
                <w:lang w:eastAsia="pl-PL"/>
              </w:rPr>
            </w:pPr>
          </w:p>
        </w:tc>
        <w:tc>
          <w:tcPr>
            <w:tcW w:w="1519" w:type="dxa"/>
          </w:tcPr>
          <w:p w14:paraId="45A34318" w14:textId="77777777" w:rsidR="0015550F" w:rsidRPr="00101300" w:rsidRDefault="0015550F" w:rsidP="00365166">
            <w:pPr>
              <w:spacing w:line="276" w:lineRule="auto"/>
              <w:jc w:val="both"/>
              <w:rPr>
                <w:rFonts w:eastAsia="Times New Roman" w:cstheme="minorHAnsi"/>
                <w:sz w:val="18"/>
                <w:szCs w:val="26"/>
                <w:lang w:eastAsia="pl-PL"/>
              </w:rPr>
            </w:pPr>
          </w:p>
        </w:tc>
      </w:tr>
      <w:tr w:rsidR="00A33919" w:rsidRPr="00101300" w14:paraId="5D7B44DF" w14:textId="77777777" w:rsidTr="00101300">
        <w:tc>
          <w:tcPr>
            <w:tcW w:w="1413" w:type="dxa"/>
          </w:tcPr>
          <w:p w14:paraId="11B73B42" w14:textId="77777777" w:rsidR="00A33919" w:rsidRPr="00101300" w:rsidRDefault="00A33919"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Koła </w:t>
            </w:r>
            <w:r w:rsidRPr="00101300">
              <w:rPr>
                <w:rFonts w:eastAsia="Times New Roman" w:cstheme="minorHAnsi"/>
                <w:sz w:val="18"/>
                <w:szCs w:val="26"/>
                <w:lang w:eastAsia="pl-PL"/>
              </w:rPr>
              <w:br/>
              <w:t>i ogumienie</w:t>
            </w:r>
          </w:p>
        </w:tc>
        <w:tc>
          <w:tcPr>
            <w:tcW w:w="4961" w:type="dxa"/>
          </w:tcPr>
          <w:p w14:paraId="3D68FE49"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ogumienia – opony radialne, bezdętkowe o konstrukcji cało stalowej ze wzmocnionym płaszczem bocznym i wskaźnikiem zużycia bocznego; klasa efektywności energetycznej min. E (Rozporządzenie (WE) Nr 1222/2009) typu miejskiego, tzw. „City”. Opony fabrycznie nowe, homologowane wg Regulaminu nr 54 EKG ONZ;</w:t>
            </w:r>
          </w:p>
          <w:p w14:paraId="7FF00FE8"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i typ opon – rozwiązanie zależne od zastosowanych przez producenta autobusu silników napędowych (np. 1 centralny czy 4 w każdym z kół), w przypadku zastosowania 1 silnika centralnego - rozmiar opon: 275/70 R22,5”, wszystkie opony jednej marki (producenta), typu i o jednakowym bieżniku, przeznaczone do ruchu miejskiego, zamawiający nie dopuszcza zastosowania opon jednokierunkowych, data produkcji opon nie może być wcześniejsza niż jeden rok przed dostawą autobusów;</w:t>
            </w:r>
          </w:p>
          <w:p w14:paraId="379F2BDF"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minimalny indeks nośności – 148/145;</w:t>
            </w:r>
          </w:p>
          <w:p w14:paraId="7062D5C3"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minimalny indeks prędkości – „J”;</w:t>
            </w:r>
          </w:p>
          <w:p w14:paraId="1AAF8C2F"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koła – rozwiązanie zależne od zastosowanych przez producenta autobusu silników napędowych (np. 1 centralny czy 4 w każdym z kół), w przypadku zastosowania 1 silnika centralnego - montowane na śrubach, otwory bez frezu</w:t>
            </w:r>
            <w:r w:rsidR="00AA2EC4" w:rsidRPr="00101300">
              <w:rPr>
                <w:rFonts w:eastAsia="Times New Roman" w:cstheme="minorHAnsi"/>
                <w:sz w:val="18"/>
                <w:szCs w:val="26"/>
                <w:lang w:eastAsia="pl-PL"/>
              </w:rPr>
              <w:t>, wszystkie koła wyważone</w:t>
            </w:r>
            <w:r w:rsidRPr="00101300">
              <w:rPr>
                <w:rFonts w:eastAsia="Times New Roman" w:cstheme="minorHAnsi"/>
                <w:sz w:val="18"/>
                <w:szCs w:val="26"/>
                <w:lang w:eastAsia="pl-PL"/>
              </w:rPr>
              <w:t>;</w:t>
            </w:r>
          </w:p>
          <w:p w14:paraId="5BA1A1BE"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obręczy – tarczowe, aluminiowe, rozmiar obręczy: 7,50 – 22,5”;</w:t>
            </w:r>
          </w:p>
          <w:p w14:paraId="62C6D87A"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na kołach wewnętrznych zawory wydłużone;</w:t>
            </w:r>
          </w:p>
          <w:p w14:paraId="016BB417" w14:textId="77777777" w:rsidR="00A33919" w:rsidRPr="00101300" w:rsidRDefault="00A33919"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nakrętki kół – zabezpieczone przed samoczynnym odkręceniem. Zalecane zastosowanie znaczników (nakładek zabezpieczających) odkręcenia nakrętek kół;</w:t>
            </w:r>
          </w:p>
          <w:p w14:paraId="1BE87BD2" w14:textId="77777777" w:rsidR="00A33919" w:rsidRPr="00101300" w:rsidRDefault="00AA2EC4"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koła zapasowe – </w:t>
            </w:r>
            <w:r w:rsidR="00A33919" w:rsidRPr="00101300">
              <w:rPr>
                <w:rFonts w:eastAsia="Times New Roman" w:cstheme="minorHAnsi"/>
                <w:sz w:val="18"/>
                <w:szCs w:val="26"/>
                <w:lang w:eastAsia="pl-PL"/>
              </w:rPr>
              <w:t xml:space="preserve">z każdym autobusem należy dostarczyć jedno koło zapasowe o rozmiarze jak koła zamontowane na osiach autobusu. W przypadku zastosowania w autobusie różnego rozmiaru opon </w:t>
            </w:r>
            <w:r w:rsidR="00A33919" w:rsidRPr="00101300">
              <w:rPr>
                <w:rFonts w:eastAsia="Times New Roman" w:cstheme="minorHAnsi"/>
                <w:sz w:val="18"/>
                <w:szCs w:val="26"/>
                <w:lang w:eastAsia="pl-PL"/>
              </w:rPr>
              <w:lastRenderedPageBreak/>
              <w:t>należy dostarczyć po jednym k</w:t>
            </w:r>
            <w:r w:rsidRPr="00101300">
              <w:rPr>
                <w:rFonts w:eastAsia="Times New Roman" w:cstheme="minorHAnsi"/>
                <w:sz w:val="18"/>
                <w:szCs w:val="26"/>
                <w:lang w:eastAsia="pl-PL"/>
              </w:rPr>
              <w:t xml:space="preserve">ole zapasowym na każdy autobus </w:t>
            </w:r>
            <w:r w:rsidR="00A33919" w:rsidRPr="00101300">
              <w:rPr>
                <w:rFonts w:eastAsia="Times New Roman" w:cstheme="minorHAnsi"/>
                <w:sz w:val="18"/>
                <w:szCs w:val="26"/>
                <w:lang w:eastAsia="pl-PL"/>
              </w:rPr>
              <w:t>w każdym z zastosowanych rozmiarów opon</w:t>
            </w:r>
            <w:r w:rsidRPr="00101300">
              <w:rPr>
                <w:rFonts w:eastAsia="Times New Roman" w:cstheme="minorHAnsi"/>
                <w:sz w:val="18"/>
                <w:szCs w:val="26"/>
                <w:lang w:eastAsia="pl-PL"/>
              </w:rPr>
              <w:t>;</w:t>
            </w:r>
          </w:p>
          <w:p w14:paraId="40E2FA3C" w14:textId="77777777" w:rsidR="00A33919" w:rsidRPr="00101300" w:rsidRDefault="00AA2EC4" w:rsidP="00A33919">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w:t>
            </w:r>
            <w:r w:rsidR="00A33919" w:rsidRPr="00101300">
              <w:rPr>
                <w:rFonts w:eastAsia="Times New Roman" w:cstheme="minorHAnsi"/>
                <w:sz w:val="18"/>
                <w:szCs w:val="26"/>
                <w:lang w:eastAsia="pl-PL"/>
              </w:rPr>
              <w:t>ystem kontroli ciśnienia opon</w:t>
            </w:r>
            <w:r w:rsidRPr="00101300">
              <w:rPr>
                <w:rFonts w:eastAsia="Times New Roman" w:cstheme="minorHAnsi"/>
                <w:sz w:val="18"/>
                <w:szCs w:val="26"/>
                <w:lang w:eastAsia="pl-PL"/>
              </w:rPr>
              <w:t xml:space="preserve"> – w </w:t>
            </w:r>
            <w:r w:rsidR="00A33919" w:rsidRPr="00101300">
              <w:rPr>
                <w:rFonts w:eastAsia="Times New Roman" w:cstheme="minorHAnsi"/>
                <w:sz w:val="18"/>
                <w:szCs w:val="26"/>
                <w:lang w:eastAsia="pl-PL"/>
              </w:rPr>
              <w:t>autobusach zamontowany musi być syst</w:t>
            </w:r>
            <w:r w:rsidRPr="00101300">
              <w:rPr>
                <w:rFonts w:eastAsia="Times New Roman" w:cstheme="minorHAnsi"/>
                <w:sz w:val="18"/>
                <w:szCs w:val="26"/>
                <w:lang w:eastAsia="pl-PL"/>
              </w:rPr>
              <w:t xml:space="preserve">em bieżącej kontroli ciśnienia </w:t>
            </w:r>
            <w:r w:rsidR="00A33919" w:rsidRPr="00101300">
              <w:rPr>
                <w:rFonts w:eastAsia="Times New Roman" w:cstheme="minorHAnsi"/>
                <w:sz w:val="18"/>
                <w:szCs w:val="26"/>
                <w:lang w:eastAsia="pl-PL"/>
              </w:rPr>
              <w:t xml:space="preserve">w oponach (każdego koła indywidualnie) oraz prezentację tych parametrów na wyświetlaczu w kabinie </w:t>
            </w:r>
            <w:r w:rsidRPr="00101300">
              <w:rPr>
                <w:rFonts w:eastAsia="Times New Roman" w:cstheme="minorHAnsi"/>
                <w:sz w:val="18"/>
                <w:szCs w:val="26"/>
                <w:lang w:eastAsia="pl-PL"/>
              </w:rPr>
              <w:t xml:space="preserve">kierowcy, a także informowanie </w:t>
            </w:r>
            <w:r w:rsidR="00A33919" w:rsidRPr="00101300">
              <w:rPr>
                <w:rFonts w:eastAsia="Times New Roman" w:cstheme="minorHAnsi"/>
                <w:sz w:val="18"/>
                <w:szCs w:val="26"/>
                <w:lang w:eastAsia="pl-PL"/>
              </w:rPr>
              <w:t>o przekroczeniu progów bezpieczeństwa. System powinien posiadać czujnik/czujniki ciśnienia z możliwością ich przekładania w przypadku wymiany opon (czujniki muszą być również zamontowane w dostarczonych kołach zapasowych w przypadku mon</w:t>
            </w:r>
            <w:r w:rsidRPr="00101300">
              <w:rPr>
                <w:rFonts w:eastAsia="Times New Roman" w:cstheme="minorHAnsi"/>
                <w:sz w:val="18"/>
                <w:szCs w:val="26"/>
                <w:lang w:eastAsia="pl-PL"/>
              </w:rPr>
              <w:t xml:space="preserve">tażu takiego czujnika w kole), </w:t>
            </w:r>
            <w:r w:rsidR="00A33919" w:rsidRPr="00101300">
              <w:rPr>
                <w:rFonts w:eastAsia="Times New Roman" w:cstheme="minorHAnsi"/>
                <w:sz w:val="18"/>
                <w:szCs w:val="26"/>
                <w:lang w:eastAsia="pl-PL"/>
              </w:rPr>
              <w:t>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w:t>
            </w:r>
            <w:r w:rsidRPr="00101300">
              <w:rPr>
                <w:rFonts w:eastAsia="Times New Roman" w:cstheme="minorHAnsi"/>
                <w:sz w:val="18"/>
                <w:szCs w:val="26"/>
                <w:lang w:eastAsia="pl-PL"/>
              </w:rPr>
              <w:t xml:space="preserve"> do infrastruktury </w:t>
            </w:r>
            <w:proofErr w:type="spellStart"/>
            <w:r w:rsidRPr="00101300">
              <w:rPr>
                <w:rFonts w:eastAsia="Times New Roman" w:cstheme="minorHAnsi"/>
                <w:sz w:val="18"/>
                <w:szCs w:val="26"/>
                <w:lang w:eastAsia="pl-PL"/>
              </w:rPr>
              <w:t>zajezdniowej</w:t>
            </w:r>
            <w:proofErr w:type="spellEnd"/>
            <w:r w:rsidRPr="00101300">
              <w:rPr>
                <w:rFonts w:eastAsia="Times New Roman" w:cstheme="minorHAnsi"/>
                <w:sz w:val="18"/>
                <w:szCs w:val="26"/>
                <w:lang w:eastAsia="pl-PL"/>
              </w:rPr>
              <w:t>, b</w:t>
            </w:r>
            <w:r w:rsidR="00A33919" w:rsidRPr="00101300">
              <w:rPr>
                <w:rFonts w:eastAsia="Times New Roman" w:cstheme="minorHAnsi"/>
                <w:sz w:val="18"/>
                <w:szCs w:val="26"/>
                <w:lang w:eastAsia="pl-PL"/>
              </w:rPr>
              <w:t>ieżąca kontrola w kabinie kierowcy prezentowana będzie na wyświetlaczu w kabinie kierowcy wraz z natychmiastowo widocznym alertem</w:t>
            </w:r>
            <w:r w:rsidRPr="00101300">
              <w:rPr>
                <w:rFonts w:eastAsia="Times New Roman" w:cstheme="minorHAnsi"/>
                <w:sz w:val="18"/>
                <w:szCs w:val="26"/>
                <w:lang w:eastAsia="pl-PL"/>
              </w:rPr>
              <w:t xml:space="preserve"> przy wartościach krytycznych, w</w:t>
            </w:r>
            <w:r w:rsidR="00A33919" w:rsidRPr="00101300">
              <w:rPr>
                <w:rFonts w:eastAsia="Times New Roman" w:cstheme="minorHAnsi"/>
                <w:sz w:val="18"/>
                <w:szCs w:val="26"/>
                <w:lang w:eastAsia="pl-PL"/>
              </w:rPr>
              <w:t xml:space="preserve"> warunkach warsztatowych diagnoza odbywać się będzie za pomocą uniwersalnego urządzenia diagnostycznego do </w:t>
            </w:r>
            <w:proofErr w:type="spellStart"/>
            <w:r w:rsidR="00A33919" w:rsidRPr="00101300">
              <w:rPr>
                <w:rFonts w:eastAsia="Times New Roman" w:cstheme="minorHAnsi"/>
                <w:sz w:val="18"/>
                <w:szCs w:val="26"/>
                <w:lang w:eastAsia="pl-PL"/>
              </w:rPr>
              <w:t>całopoj</w:t>
            </w:r>
            <w:r w:rsidRPr="00101300">
              <w:rPr>
                <w:rFonts w:eastAsia="Times New Roman" w:cstheme="minorHAnsi"/>
                <w:sz w:val="18"/>
                <w:szCs w:val="26"/>
                <w:lang w:eastAsia="pl-PL"/>
              </w:rPr>
              <w:t>azdowej</w:t>
            </w:r>
            <w:proofErr w:type="spellEnd"/>
            <w:r w:rsidRPr="00101300">
              <w:rPr>
                <w:rFonts w:eastAsia="Times New Roman" w:cstheme="minorHAnsi"/>
                <w:sz w:val="18"/>
                <w:szCs w:val="26"/>
                <w:lang w:eastAsia="pl-PL"/>
              </w:rPr>
              <w:t xml:space="preserve"> diagnostyki autobusów, w</w:t>
            </w:r>
            <w:r w:rsidR="00A33919" w:rsidRPr="00101300">
              <w:rPr>
                <w:rFonts w:eastAsia="Times New Roman" w:cstheme="minorHAnsi"/>
                <w:sz w:val="18"/>
                <w:szCs w:val="26"/>
                <w:lang w:eastAsia="pl-PL"/>
              </w:rPr>
              <w:t xml:space="preserve"> takim przypadku Zamawiający nie wymaga dostarczenia specjalnego oprogramowania do obsługi systemu bieżąc</w:t>
            </w:r>
            <w:r w:rsidRPr="00101300">
              <w:rPr>
                <w:rFonts w:eastAsia="Times New Roman" w:cstheme="minorHAnsi"/>
                <w:sz w:val="18"/>
                <w:szCs w:val="26"/>
                <w:lang w:eastAsia="pl-PL"/>
              </w:rPr>
              <w:t>ej kontroli ciśnienia w oponach, o</w:t>
            </w:r>
            <w:r w:rsidR="00A33919" w:rsidRPr="00101300">
              <w:rPr>
                <w:rFonts w:eastAsia="Times New Roman" w:cstheme="minorHAnsi"/>
                <w:sz w:val="18"/>
                <w:szCs w:val="26"/>
                <w:lang w:eastAsia="pl-PL"/>
              </w:rPr>
              <w:t>programowanie do obsługi systemu do bieżącej kontroli ci</w:t>
            </w:r>
            <w:r w:rsidRPr="00101300">
              <w:rPr>
                <w:rFonts w:eastAsia="Times New Roman" w:cstheme="minorHAnsi"/>
                <w:sz w:val="18"/>
                <w:szCs w:val="26"/>
                <w:lang w:eastAsia="pl-PL"/>
              </w:rPr>
              <w:t xml:space="preserve">śnienia </w:t>
            </w:r>
            <w:r w:rsidR="00A33919" w:rsidRPr="00101300">
              <w:rPr>
                <w:rFonts w:eastAsia="Times New Roman" w:cstheme="minorHAnsi"/>
                <w:sz w:val="18"/>
                <w:szCs w:val="26"/>
                <w:lang w:eastAsia="pl-PL"/>
              </w:rPr>
              <w:t xml:space="preserve">dostarczone zostanie wraz z licencją na </w:t>
            </w:r>
            <w:r w:rsidRPr="00101300">
              <w:rPr>
                <w:rFonts w:eastAsia="Times New Roman" w:cstheme="minorHAnsi"/>
                <w:sz w:val="18"/>
                <w:szCs w:val="26"/>
                <w:lang w:eastAsia="pl-PL"/>
              </w:rPr>
              <w:t>jego użytkowanie i aktualizację</w:t>
            </w:r>
          </w:p>
        </w:tc>
        <w:tc>
          <w:tcPr>
            <w:tcW w:w="1169" w:type="dxa"/>
          </w:tcPr>
          <w:p w14:paraId="5EA6B80F" w14:textId="77777777" w:rsidR="00A33919" w:rsidRPr="00101300" w:rsidRDefault="00A33919" w:rsidP="00365166">
            <w:pPr>
              <w:spacing w:line="276" w:lineRule="auto"/>
              <w:jc w:val="both"/>
              <w:rPr>
                <w:rFonts w:eastAsia="Times New Roman" w:cstheme="minorHAnsi"/>
                <w:sz w:val="18"/>
                <w:szCs w:val="26"/>
                <w:lang w:eastAsia="pl-PL"/>
              </w:rPr>
            </w:pPr>
          </w:p>
        </w:tc>
        <w:tc>
          <w:tcPr>
            <w:tcW w:w="1519" w:type="dxa"/>
          </w:tcPr>
          <w:p w14:paraId="3CEFFAF4" w14:textId="77777777" w:rsidR="00A33919" w:rsidRPr="00101300" w:rsidRDefault="00A33919" w:rsidP="00365166">
            <w:pPr>
              <w:spacing w:line="276" w:lineRule="auto"/>
              <w:jc w:val="both"/>
              <w:rPr>
                <w:rFonts w:eastAsia="Times New Roman" w:cstheme="minorHAnsi"/>
                <w:sz w:val="18"/>
                <w:szCs w:val="26"/>
                <w:lang w:eastAsia="pl-PL"/>
              </w:rPr>
            </w:pPr>
          </w:p>
        </w:tc>
      </w:tr>
      <w:tr w:rsidR="00AA2EC4" w:rsidRPr="00101300" w14:paraId="2CCC048E" w14:textId="77777777" w:rsidTr="00101300">
        <w:tc>
          <w:tcPr>
            <w:tcW w:w="1413" w:type="dxa"/>
          </w:tcPr>
          <w:p w14:paraId="5D0DFDDF" w14:textId="77777777" w:rsidR="00AA2EC4" w:rsidRPr="00101300" w:rsidRDefault="00AA2EC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Układ</w:t>
            </w:r>
          </w:p>
          <w:p w14:paraId="7CD12C33" w14:textId="77777777" w:rsidR="00AA2EC4" w:rsidRPr="00101300" w:rsidRDefault="00AA2EC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hamulcowy</w:t>
            </w:r>
          </w:p>
        </w:tc>
        <w:tc>
          <w:tcPr>
            <w:tcW w:w="4961" w:type="dxa"/>
          </w:tcPr>
          <w:p w14:paraId="7F9998B5"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hamulec zasadniczy (roboczy) – dwuobwodowy, niezależny dla kół przednich i tylnych, homologowany na zgodność z rozporządzeniem Ministra Infrastruktury </w:t>
            </w:r>
          </w:p>
          <w:p w14:paraId="42846572"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w sprawie warunków technicznych pojazdów oraz zakresu ich niezbędnego wyposażenia (Dz. U. 2005, Nr 238, poz. 2010 z </w:t>
            </w:r>
            <w:proofErr w:type="spellStart"/>
            <w:r w:rsidRPr="00101300">
              <w:rPr>
                <w:rFonts w:eastAsia="Times New Roman" w:cstheme="minorHAnsi"/>
                <w:sz w:val="18"/>
                <w:szCs w:val="26"/>
                <w:lang w:eastAsia="pl-PL"/>
              </w:rPr>
              <w:t>późn</w:t>
            </w:r>
            <w:proofErr w:type="spellEnd"/>
            <w:r w:rsidRPr="00101300">
              <w:rPr>
                <w:rFonts w:eastAsia="Times New Roman" w:cstheme="minorHAnsi"/>
                <w:sz w:val="18"/>
                <w:szCs w:val="26"/>
                <w:lang w:eastAsia="pl-PL"/>
              </w:rPr>
              <w:t xml:space="preserve">. zm.) wyposażony w: elektronicznie sterowany układ hamulcowy (np. EBS – </w:t>
            </w:r>
            <w:proofErr w:type="spellStart"/>
            <w:r w:rsidRPr="00101300">
              <w:rPr>
                <w:rFonts w:eastAsia="Times New Roman" w:cstheme="minorHAnsi"/>
                <w:sz w:val="18"/>
                <w:szCs w:val="26"/>
                <w:lang w:eastAsia="pl-PL"/>
              </w:rPr>
              <w:t>Electronically</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controlled</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Brake</w:t>
            </w:r>
            <w:proofErr w:type="spellEnd"/>
            <w:r w:rsidRPr="00101300">
              <w:rPr>
                <w:rFonts w:eastAsia="Times New Roman" w:cstheme="minorHAnsi"/>
                <w:sz w:val="18"/>
                <w:szCs w:val="26"/>
                <w:lang w:eastAsia="pl-PL"/>
              </w:rPr>
              <w:t xml:space="preserve"> System –Elektroniczny Układ Hamowania), układ zapobiegający blokowaniu się kół podczas hamowania (ABS – </w:t>
            </w:r>
            <w:proofErr w:type="spellStart"/>
            <w:r w:rsidRPr="00101300">
              <w:rPr>
                <w:rFonts w:eastAsia="Times New Roman" w:cstheme="minorHAnsi"/>
                <w:sz w:val="18"/>
                <w:szCs w:val="26"/>
                <w:lang w:eastAsia="pl-PL"/>
              </w:rPr>
              <w:t>Anti</w:t>
            </w:r>
            <w:proofErr w:type="spellEnd"/>
            <w:r w:rsidRPr="00101300">
              <w:rPr>
                <w:rFonts w:eastAsia="Times New Roman" w:cstheme="minorHAnsi"/>
                <w:sz w:val="18"/>
                <w:szCs w:val="26"/>
                <w:lang w:eastAsia="pl-PL"/>
              </w:rPr>
              <w:t xml:space="preserve">-Lock </w:t>
            </w:r>
            <w:proofErr w:type="spellStart"/>
            <w:r w:rsidRPr="00101300">
              <w:rPr>
                <w:rFonts w:eastAsia="Times New Roman" w:cstheme="minorHAnsi"/>
                <w:sz w:val="18"/>
                <w:szCs w:val="26"/>
                <w:lang w:eastAsia="pl-PL"/>
              </w:rPr>
              <w:t>Braking</w:t>
            </w:r>
            <w:proofErr w:type="spellEnd"/>
            <w:r w:rsidRPr="00101300">
              <w:rPr>
                <w:rFonts w:eastAsia="Times New Roman" w:cstheme="minorHAnsi"/>
                <w:sz w:val="18"/>
                <w:szCs w:val="26"/>
                <w:lang w:eastAsia="pl-PL"/>
              </w:rPr>
              <w:t xml:space="preserve"> System), system zapobiegający buksowaniu kół (ASR – </w:t>
            </w:r>
            <w:proofErr w:type="spellStart"/>
            <w:r w:rsidRPr="00101300">
              <w:rPr>
                <w:rFonts w:eastAsia="Times New Roman" w:cstheme="minorHAnsi"/>
                <w:sz w:val="18"/>
                <w:szCs w:val="26"/>
                <w:lang w:eastAsia="pl-PL"/>
              </w:rPr>
              <w:t>Anti</w:t>
            </w:r>
            <w:proofErr w:type="spellEnd"/>
            <w:r w:rsidRPr="00101300">
              <w:rPr>
                <w:rFonts w:eastAsia="Times New Roman" w:cstheme="minorHAnsi"/>
                <w:sz w:val="18"/>
                <w:szCs w:val="26"/>
                <w:lang w:eastAsia="pl-PL"/>
              </w:rPr>
              <w:t xml:space="preserve"> Spin </w:t>
            </w:r>
            <w:proofErr w:type="spellStart"/>
            <w:r w:rsidRPr="00101300">
              <w:rPr>
                <w:rFonts w:eastAsia="Times New Roman" w:cstheme="minorHAnsi"/>
                <w:sz w:val="18"/>
                <w:szCs w:val="26"/>
                <w:lang w:eastAsia="pl-PL"/>
              </w:rPr>
              <w:t>Regulation</w:t>
            </w:r>
            <w:proofErr w:type="spellEnd"/>
            <w:r w:rsidRPr="00101300">
              <w:rPr>
                <w:rFonts w:eastAsia="Times New Roman" w:cstheme="minorHAnsi"/>
                <w:sz w:val="18"/>
                <w:szCs w:val="26"/>
                <w:lang w:eastAsia="pl-PL"/>
              </w:rPr>
              <w:t>, TCS –</w:t>
            </w:r>
            <w:proofErr w:type="spellStart"/>
            <w:r w:rsidRPr="00101300">
              <w:rPr>
                <w:rFonts w:eastAsia="Times New Roman" w:cstheme="minorHAnsi"/>
                <w:sz w:val="18"/>
                <w:szCs w:val="26"/>
                <w:lang w:eastAsia="pl-PL"/>
              </w:rPr>
              <w:t>Traction</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control</w:t>
            </w:r>
            <w:proofErr w:type="spellEnd"/>
            <w:r w:rsidRPr="00101300">
              <w:rPr>
                <w:rFonts w:eastAsia="Times New Roman" w:cstheme="minorHAnsi"/>
                <w:sz w:val="18"/>
                <w:szCs w:val="26"/>
                <w:lang w:eastAsia="pl-PL"/>
              </w:rPr>
              <w:t xml:space="preserve"> system, ASC – Automatic </w:t>
            </w:r>
            <w:proofErr w:type="spellStart"/>
            <w:r w:rsidRPr="00101300">
              <w:rPr>
                <w:rFonts w:eastAsia="Times New Roman" w:cstheme="minorHAnsi"/>
                <w:sz w:val="18"/>
                <w:szCs w:val="26"/>
                <w:lang w:eastAsia="pl-PL"/>
              </w:rPr>
              <w:t>Stability</w:t>
            </w:r>
            <w:proofErr w:type="spellEnd"/>
            <w:r w:rsidRPr="00101300">
              <w:rPr>
                <w:rFonts w:eastAsia="Times New Roman" w:cstheme="minorHAnsi"/>
                <w:sz w:val="18"/>
                <w:szCs w:val="26"/>
                <w:lang w:eastAsia="pl-PL"/>
              </w:rPr>
              <w:t xml:space="preserve"> Control lub inne równoważne), dopuszcza się stosowanie EBS / ABS / ASR w jednym systemie elektronicznym, wymagane zastosowanie Systemu Wspomagania Nagłego Hamowania (np. EBA </w:t>
            </w:r>
            <w:proofErr w:type="spellStart"/>
            <w:r w:rsidRPr="00101300">
              <w:rPr>
                <w:rFonts w:eastAsia="Times New Roman" w:cstheme="minorHAnsi"/>
                <w:sz w:val="18"/>
                <w:szCs w:val="26"/>
                <w:lang w:eastAsia="pl-PL"/>
              </w:rPr>
              <w:t>Emergency</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Brake</w:t>
            </w:r>
            <w:proofErr w:type="spellEnd"/>
            <w:r w:rsidRPr="00101300">
              <w:rPr>
                <w:rFonts w:eastAsia="Times New Roman" w:cstheme="minorHAnsi"/>
                <w:sz w:val="18"/>
                <w:szCs w:val="26"/>
                <w:lang w:eastAsia="pl-PL"/>
              </w:rPr>
              <w:t xml:space="preserve"> </w:t>
            </w:r>
            <w:proofErr w:type="spellStart"/>
            <w:r w:rsidRPr="00101300">
              <w:rPr>
                <w:rFonts w:eastAsia="Times New Roman" w:cstheme="minorHAnsi"/>
                <w:sz w:val="18"/>
                <w:szCs w:val="26"/>
                <w:lang w:eastAsia="pl-PL"/>
              </w:rPr>
              <w:t>Assist</w:t>
            </w:r>
            <w:proofErr w:type="spellEnd"/>
            <w:r w:rsidRPr="00101300">
              <w:rPr>
                <w:rFonts w:eastAsia="Times New Roman" w:cstheme="minorHAnsi"/>
                <w:sz w:val="18"/>
                <w:szCs w:val="26"/>
                <w:lang w:eastAsia="pl-PL"/>
              </w:rPr>
              <w:t xml:space="preserve"> lub inny tzw. Panic System), Klocki (okładziny) bezazbestowe, 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 wszystkie koła wyposażone w hamulce tarczowe, rezerwowy układ hamulcowy, 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14:paraId="6C348C78"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hamulec awaryjny – działający na tylne koła (może spełniać jednocześnie rolę hamulca postojowego);</w:t>
            </w:r>
          </w:p>
          <w:p w14:paraId="36FDD16E"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hamulec postojowy – działający, co najmniej na oś napędową, uruchamiany ze stanowiska kierowcy, posiadający sygnalizację dźwiękową niezaciągniętego hamulca postojowego przy wyłączonym napędzie („zapłonie”);</w:t>
            </w:r>
          </w:p>
          <w:p w14:paraId="425829ED"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hamulec przystankowy – uruchamiany automatycznie po otwarciu drzwi przy prędkości mniejszej niż 5 km/godz. (wykonany w sposób uniemożliwiający ruszenie z otwartymi drzwiami), wyposażony w wyłącznik awaryjny (luzowanie) w kabinie kierowcy;</w:t>
            </w:r>
          </w:p>
          <w:p w14:paraId="4B4D2F15"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dźwignie hamulcowe lub zaciski – z automatyczną regulacją luzu</w:t>
            </w:r>
          </w:p>
        </w:tc>
        <w:tc>
          <w:tcPr>
            <w:tcW w:w="1169" w:type="dxa"/>
          </w:tcPr>
          <w:p w14:paraId="6B140521" w14:textId="77777777" w:rsidR="00AA2EC4" w:rsidRPr="00101300" w:rsidRDefault="00AA2EC4" w:rsidP="00365166">
            <w:pPr>
              <w:spacing w:line="276" w:lineRule="auto"/>
              <w:jc w:val="both"/>
              <w:rPr>
                <w:rFonts w:eastAsia="Times New Roman" w:cstheme="minorHAnsi"/>
                <w:sz w:val="18"/>
                <w:szCs w:val="26"/>
                <w:lang w:eastAsia="pl-PL"/>
              </w:rPr>
            </w:pPr>
          </w:p>
        </w:tc>
        <w:tc>
          <w:tcPr>
            <w:tcW w:w="1519" w:type="dxa"/>
          </w:tcPr>
          <w:p w14:paraId="7A15AE48" w14:textId="77777777" w:rsidR="00AA2EC4" w:rsidRPr="00101300" w:rsidRDefault="00AA2EC4" w:rsidP="00365166">
            <w:pPr>
              <w:spacing w:line="276" w:lineRule="auto"/>
              <w:jc w:val="both"/>
              <w:rPr>
                <w:rFonts w:eastAsia="Times New Roman" w:cstheme="minorHAnsi"/>
                <w:sz w:val="18"/>
                <w:szCs w:val="26"/>
                <w:lang w:eastAsia="pl-PL"/>
              </w:rPr>
            </w:pPr>
          </w:p>
        </w:tc>
      </w:tr>
      <w:tr w:rsidR="00AA2EC4" w:rsidRPr="00101300" w14:paraId="7B89D798" w14:textId="77777777" w:rsidTr="00101300">
        <w:tc>
          <w:tcPr>
            <w:tcW w:w="1413" w:type="dxa"/>
          </w:tcPr>
          <w:p w14:paraId="29D793EE" w14:textId="77777777" w:rsidR="00AA2EC4" w:rsidRPr="00101300" w:rsidRDefault="00AA2EC4"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Układ pneumatyczny</w:t>
            </w:r>
          </w:p>
        </w:tc>
        <w:tc>
          <w:tcPr>
            <w:tcW w:w="4961" w:type="dxa"/>
          </w:tcPr>
          <w:p w14:paraId="4E52CADB"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sprężarka powietrza – dostosowana do pracy w cyklu miejskim, powinna wyłączać się po osiągnięciu odpowiedniego ciśnienia w układzie pneumatycznym i posiadać zabezpieczenie przed przegrzaniem;</w:t>
            </w:r>
          </w:p>
          <w:p w14:paraId="593D12A4"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przewody układu – w strefie gorącej (jeżeli występuje) wykonane ze stali nierdzewnej, w pozostałych strefach z tworzywa o dużej wytrzymałości;</w:t>
            </w:r>
          </w:p>
          <w:p w14:paraId="17010AAD"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separator oleju – z automatycznym usuwaniem wychwyconego oleju;</w:t>
            </w:r>
          </w:p>
          <w:p w14:paraId="1E03544F"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separator wody – z automatycznym usuwaniem wychwyconej wody;</w:t>
            </w:r>
          </w:p>
          <w:p w14:paraId="00C61CCA"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osuszacz powietrza – jednowieżowy, z wbudowanym regulatorem ciśnienia i zaworem zwrotnym, sterowany elektrycznie lub elektronicznie, dopuszcza się osuszacz powietrza zintegrowanym z separatorem kondensatu/odolejaczem;</w:t>
            </w:r>
          </w:p>
          <w:p w14:paraId="4B4B2CCD"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szybkozłącze – do szybkiego napełnienia układu ze źródła zewnętrznego zlokalizowane w przedniej części i tylnej pojazdu; </w:t>
            </w:r>
          </w:p>
          <w:p w14:paraId="1E028FE4"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złącza do odwadniania – łatwo dostępne;</w:t>
            </w:r>
          </w:p>
          <w:p w14:paraId="6356CD7B"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zawór przeciążeniowy – w układzie pneumatycznym;</w:t>
            </w:r>
          </w:p>
          <w:p w14:paraId="1415D59B"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zbiorniki sprężonego powietrza – zabezpieczone przed korozją, wyposażone w zawory odwadniające;</w:t>
            </w:r>
          </w:p>
          <w:p w14:paraId="24B060B2"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przyłącze do pompowania kół – zamontowane w instalacji pneumatycznej;</w:t>
            </w:r>
          </w:p>
          <w:p w14:paraId="1D7A47C9" w14:textId="77777777" w:rsidR="00AA2EC4" w:rsidRPr="00101300" w:rsidRDefault="00AA2EC4"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urządzenia i elementy układu pneumatycznego </w:t>
            </w:r>
            <w:r w:rsidR="00A9238A" w:rsidRPr="00101300">
              <w:rPr>
                <w:rFonts w:eastAsia="Times New Roman" w:cstheme="minorHAnsi"/>
                <w:sz w:val="18"/>
                <w:szCs w:val="26"/>
                <w:lang w:eastAsia="pl-PL"/>
              </w:rPr>
              <w:t xml:space="preserve">– </w:t>
            </w:r>
            <w:r w:rsidRPr="00101300">
              <w:rPr>
                <w:rFonts w:eastAsia="Times New Roman" w:cstheme="minorHAnsi"/>
                <w:sz w:val="18"/>
                <w:szCs w:val="26"/>
                <w:lang w:eastAsia="pl-PL"/>
              </w:rPr>
              <w:t>umieszczone w sposób chroniący bądź zabezpieczona przed zanieczyszczeniem środkami c</w:t>
            </w:r>
            <w:r w:rsidR="00A9238A" w:rsidRPr="00101300">
              <w:rPr>
                <w:rFonts w:eastAsia="Times New Roman" w:cstheme="minorHAnsi"/>
                <w:sz w:val="18"/>
                <w:szCs w:val="26"/>
                <w:lang w:eastAsia="pl-PL"/>
              </w:rPr>
              <w:t>hemicznymi do posypywania dróg, u</w:t>
            </w:r>
            <w:r w:rsidRPr="00101300">
              <w:rPr>
                <w:rFonts w:eastAsia="Times New Roman" w:cstheme="minorHAnsi"/>
                <w:sz w:val="18"/>
                <w:szCs w:val="26"/>
                <w:lang w:eastAsia="pl-PL"/>
              </w:rPr>
              <w:t>kład winien być wyposażony w urządzenia skutecznie zabezpieczające przed jego zamarzaniem – ma zapewnić bezawaryjną pracę w zmiennych warunkach pogodowych, szczególnie w niskich temperaturach i p</w:t>
            </w:r>
            <w:r w:rsidR="00A9238A" w:rsidRPr="00101300">
              <w:rPr>
                <w:rFonts w:eastAsia="Times New Roman" w:cstheme="minorHAnsi"/>
                <w:sz w:val="18"/>
                <w:szCs w:val="26"/>
                <w:lang w:eastAsia="pl-PL"/>
              </w:rPr>
              <w:t>rzy dużej wilgotności powietrza;</w:t>
            </w:r>
            <w:r w:rsidRPr="00101300">
              <w:rPr>
                <w:rFonts w:eastAsia="Times New Roman" w:cstheme="minorHAnsi"/>
                <w:sz w:val="18"/>
                <w:szCs w:val="26"/>
                <w:lang w:eastAsia="pl-PL"/>
              </w:rPr>
              <w:t xml:space="preserve"> </w:t>
            </w:r>
          </w:p>
          <w:p w14:paraId="7720A98E" w14:textId="77777777" w:rsidR="00AA2EC4" w:rsidRPr="00101300" w:rsidRDefault="00A9238A" w:rsidP="00AA2EC4">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przyłącza diagnostyczne –</w:t>
            </w:r>
            <w:r w:rsidR="00AA2EC4" w:rsidRPr="00101300">
              <w:rPr>
                <w:rFonts w:eastAsia="Times New Roman" w:cstheme="minorHAnsi"/>
                <w:sz w:val="18"/>
                <w:szCs w:val="26"/>
                <w:lang w:eastAsia="pl-PL"/>
              </w:rPr>
              <w:t xml:space="preserve"> umożliwiające pełną ocenę stanu technicznego instalacji pneumatycznej, wraz z odpowiednim oprogramowaniem i urządzeniami diagnostycznymi</w:t>
            </w:r>
            <w:r w:rsidRPr="00101300">
              <w:rPr>
                <w:rFonts w:eastAsia="Times New Roman" w:cstheme="minorHAnsi"/>
                <w:sz w:val="18"/>
                <w:szCs w:val="26"/>
                <w:lang w:eastAsia="pl-PL"/>
              </w:rPr>
              <w:t>. Wymagany standard min. OBD II</w:t>
            </w:r>
          </w:p>
        </w:tc>
        <w:tc>
          <w:tcPr>
            <w:tcW w:w="1169" w:type="dxa"/>
          </w:tcPr>
          <w:p w14:paraId="3B15ADFD" w14:textId="77777777" w:rsidR="00AA2EC4" w:rsidRPr="00101300" w:rsidRDefault="00AA2EC4" w:rsidP="00365166">
            <w:pPr>
              <w:spacing w:line="276" w:lineRule="auto"/>
              <w:jc w:val="both"/>
              <w:rPr>
                <w:rFonts w:eastAsia="Times New Roman" w:cstheme="minorHAnsi"/>
                <w:sz w:val="18"/>
                <w:szCs w:val="26"/>
                <w:lang w:eastAsia="pl-PL"/>
              </w:rPr>
            </w:pPr>
          </w:p>
        </w:tc>
        <w:tc>
          <w:tcPr>
            <w:tcW w:w="1519" w:type="dxa"/>
          </w:tcPr>
          <w:p w14:paraId="49C0910F" w14:textId="77777777" w:rsidR="00AA2EC4" w:rsidRPr="00101300" w:rsidRDefault="00AA2EC4" w:rsidP="00365166">
            <w:pPr>
              <w:spacing w:line="276" w:lineRule="auto"/>
              <w:jc w:val="both"/>
              <w:rPr>
                <w:rFonts w:eastAsia="Times New Roman" w:cstheme="minorHAnsi"/>
                <w:sz w:val="18"/>
                <w:szCs w:val="26"/>
                <w:lang w:eastAsia="pl-PL"/>
              </w:rPr>
            </w:pPr>
          </w:p>
        </w:tc>
      </w:tr>
      <w:tr w:rsidR="00A9238A" w:rsidRPr="00101300" w14:paraId="3FAED8DD" w14:textId="77777777" w:rsidTr="00101300">
        <w:tc>
          <w:tcPr>
            <w:tcW w:w="1413" w:type="dxa"/>
          </w:tcPr>
          <w:p w14:paraId="7220D8AD" w14:textId="77777777" w:rsidR="00A9238A" w:rsidRPr="00101300" w:rsidRDefault="00A9238A" w:rsidP="00365166">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Układ smarowania</w:t>
            </w:r>
          </w:p>
        </w:tc>
        <w:tc>
          <w:tcPr>
            <w:tcW w:w="4961" w:type="dxa"/>
          </w:tcPr>
          <w:p w14:paraId="71256BCA"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rodzaj układu smarowania – układ centralnego smarowania lub rozwiązania układów bez smarnych, w przypadku zastosowania układu centralnego smarowania: zasilany elektrycznie agregat pompujący na smar półpłynny wg PN-85/C-04095 (NLGI2) zawierający dodatki poprawiające własności antykorozyjne i antyutleniające, układ działający w pełni automatycznie podając smar do wszystkich punktów smarowania jednocześnie, układ centralnego smarowania wyposażony w elektroniczny sterownik z pamięcią oraz z sygnalizacją niesprawności w kabinie kierowcy, oraz możli</w:t>
            </w:r>
            <w:r w:rsidRPr="00101300">
              <w:rPr>
                <w:rFonts w:eastAsia="Times New Roman" w:cstheme="minorHAnsi"/>
                <w:sz w:val="18"/>
                <w:szCs w:val="26"/>
                <w:lang w:eastAsia="pl-PL"/>
              </w:rPr>
              <w:lastRenderedPageBreak/>
              <w:t>wością regulacji częstotliwości smarowania, zbiornik smaru z podglądem poziomu smaru, wyposażony w pokrywę nadążną oczyszczającą ścianki ze smaru, niedopuszczającą do zasychania smaru oraz ze złączem do uzupełniania smaru w zbiorniku, temperatura pracy w zakresie: -25°C – +45°C, sterownik pracy systemu smarowania z możliwością odczytu po podłączeniu programu diagnostycznego, wymagany standard min. OBD II, 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tc>
        <w:tc>
          <w:tcPr>
            <w:tcW w:w="1169" w:type="dxa"/>
          </w:tcPr>
          <w:p w14:paraId="43A529D5" w14:textId="77777777" w:rsidR="00A9238A" w:rsidRPr="00101300" w:rsidRDefault="00A9238A" w:rsidP="00365166">
            <w:pPr>
              <w:spacing w:line="276" w:lineRule="auto"/>
              <w:jc w:val="both"/>
              <w:rPr>
                <w:rFonts w:eastAsia="Times New Roman" w:cstheme="minorHAnsi"/>
                <w:sz w:val="18"/>
                <w:szCs w:val="26"/>
                <w:lang w:eastAsia="pl-PL"/>
              </w:rPr>
            </w:pPr>
          </w:p>
        </w:tc>
        <w:tc>
          <w:tcPr>
            <w:tcW w:w="1519" w:type="dxa"/>
          </w:tcPr>
          <w:p w14:paraId="32429730" w14:textId="77777777" w:rsidR="00A9238A" w:rsidRPr="00101300" w:rsidRDefault="00A9238A" w:rsidP="00365166">
            <w:pPr>
              <w:spacing w:line="276" w:lineRule="auto"/>
              <w:jc w:val="both"/>
              <w:rPr>
                <w:rFonts w:eastAsia="Times New Roman" w:cstheme="minorHAnsi"/>
                <w:sz w:val="18"/>
                <w:szCs w:val="26"/>
                <w:lang w:eastAsia="pl-PL"/>
              </w:rPr>
            </w:pPr>
          </w:p>
        </w:tc>
      </w:tr>
      <w:tr w:rsidR="00A9238A" w:rsidRPr="00101300" w14:paraId="31C11CA4" w14:textId="77777777" w:rsidTr="00101300">
        <w:tc>
          <w:tcPr>
            <w:tcW w:w="1413" w:type="dxa"/>
          </w:tcPr>
          <w:p w14:paraId="31C27A9E"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Układ </w:t>
            </w:r>
            <w:r w:rsidRPr="00101300">
              <w:rPr>
                <w:rFonts w:eastAsia="Times New Roman" w:cstheme="minorHAnsi"/>
                <w:sz w:val="18"/>
                <w:szCs w:val="26"/>
                <w:lang w:eastAsia="pl-PL"/>
              </w:rPr>
              <w:br/>
              <w:t xml:space="preserve">elektryczny </w:t>
            </w:r>
            <w:r w:rsidRPr="00101300">
              <w:rPr>
                <w:rFonts w:eastAsia="Times New Roman" w:cstheme="minorHAnsi"/>
                <w:sz w:val="18"/>
                <w:szCs w:val="26"/>
                <w:lang w:eastAsia="pl-PL"/>
              </w:rPr>
              <w:br/>
              <w:t>autobusu</w:t>
            </w:r>
          </w:p>
        </w:tc>
        <w:tc>
          <w:tcPr>
            <w:tcW w:w="4961" w:type="dxa"/>
          </w:tcPr>
          <w:p w14:paraId="0CE6BB32"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system – oparty na elektronicznym systemie cyfrowej transmisji danych CAN;</w:t>
            </w:r>
          </w:p>
          <w:p w14:paraId="0AA81EB2"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zasilanie urządzeń systemowych – prądem czerpanym z min. 2 akumulatorów 24V / minimum 220Ah (jeżeli występuje takie rozwiązanie);</w:t>
            </w:r>
          </w:p>
          <w:p w14:paraId="6EAE489C"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awaryjny wyłącznik akumulatorów – zgodny z ECE 36, komora akumulatorów z odpływem kwasów i szczelinami chłodzącymi (nie dotyczy akumulatorów żelowych lub AGM);</w:t>
            </w:r>
          </w:p>
          <w:p w14:paraId="2F24807C"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przyłącze do ładowania akumulatorów;</w:t>
            </w:r>
          </w:p>
          <w:p w14:paraId="2661D99C"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 przypadku, gdy pojazd będzie wyposażony w akumulatory systemowe (24V), Zamawiający zastrzega, że powinny być one tak podłączone (itp. doładowywane z baterii trakcyjnych), aby była możliwość włączenia ładowania baterii trakcyjnych nawet, gdy akumulatory systemowe ulegną rozładowaniu;</w:t>
            </w:r>
          </w:p>
          <w:p w14:paraId="12E5F0DE"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bezpieczniki – wszystkie zastosowane o mocy do 30A muszą być automatyczne;</w:t>
            </w:r>
          </w:p>
          <w:p w14:paraId="1A563B29"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wyłącznik główny instalacji elektrycznej – sterowany zdalnie (elektrycznie) z miejsca kierowcy;</w:t>
            </w:r>
          </w:p>
          <w:p w14:paraId="79284472"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instalacja elektryczna autobusu – musi być dostosowana do równoczesnego obciążenia ze wszystkich dodatkowych urządzeń peryferyjnych wymienionych w SWZ (OPZ);</w:t>
            </w:r>
          </w:p>
          <w:p w14:paraId="18D6BE3B"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instalacja elektryczna oraz wszystkie elektroniczne urządzenia peryferyjne (itp.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14:paraId="014C97CF"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zabezpieczenie instalacji – przed zawilgoceniem, zabrudzeniem w czasie eksploatacji oraz przed przetarciem;</w:t>
            </w:r>
          </w:p>
          <w:p w14:paraId="7268806A"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rozmieszczenie – wszystkie urządzenia sterujące oraz bezpieczniki muszą być umiejscowione w sposób umożliwiający łatwy dostęp obsługi, zabezpieczone przed dostępem wody i innych szkodliwych czynników, 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14:paraId="2E1366C2"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kompletacja zespołów i podzespołów identyczna dla całej dostawy, zgodna z dostarczonymi schematami instalacji elektrycznej, złącza przewodów i urządzeń opisane w języku polskim w sposób </w:t>
            </w:r>
            <w:r w:rsidRPr="00101300">
              <w:rPr>
                <w:rFonts w:eastAsia="Times New Roman" w:cstheme="minorHAnsi"/>
                <w:sz w:val="18"/>
                <w:szCs w:val="26"/>
                <w:lang w:eastAsia="pl-PL"/>
              </w:rPr>
              <w:lastRenderedPageBreak/>
              <w:t>trwały i czytelny jak na schematach instalacji, zastosowany system identyfikacji przewodów, końcówek, złączy itp. jednoznaczny, identyczny dla całej dostawy, zgodny z opisem w dostarczonym schemacie instalacji elektrycznej;</w:t>
            </w:r>
          </w:p>
          <w:p w14:paraId="3959F66C"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złącza diagnostyczne umieszczone w miejscach dogodnych do podłączenia urządzeń kontrolnych umożliwiające diagnozowanie układów elektrycznych również podczas jazdy autobusu</w:t>
            </w:r>
          </w:p>
        </w:tc>
        <w:tc>
          <w:tcPr>
            <w:tcW w:w="1169" w:type="dxa"/>
          </w:tcPr>
          <w:p w14:paraId="4B4F4DD2" w14:textId="77777777" w:rsidR="00A9238A" w:rsidRPr="00101300" w:rsidRDefault="00A9238A" w:rsidP="00365166">
            <w:pPr>
              <w:spacing w:line="276" w:lineRule="auto"/>
              <w:jc w:val="both"/>
              <w:rPr>
                <w:rFonts w:eastAsia="Times New Roman" w:cstheme="minorHAnsi"/>
                <w:sz w:val="18"/>
                <w:szCs w:val="26"/>
                <w:lang w:eastAsia="pl-PL"/>
              </w:rPr>
            </w:pPr>
          </w:p>
        </w:tc>
        <w:tc>
          <w:tcPr>
            <w:tcW w:w="1519" w:type="dxa"/>
          </w:tcPr>
          <w:p w14:paraId="3C696128" w14:textId="77777777" w:rsidR="00A9238A" w:rsidRPr="00101300" w:rsidRDefault="00A9238A" w:rsidP="00365166">
            <w:pPr>
              <w:spacing w:line="276" w:lineRule="auto"/>
              <w:jc w:val="both"/>
              <w:rPr>
                <w:rFonts w:eastAsia="Times New Roman" w:cstheme="minorHAnsi"/>
                <w:sz w:val="18"/>
                <w:szCs w:val="26"/>
                <w:lang w:eastAsia="pl-PL"/>
              </w:rPr>
            </w:pPr>
          </w:p>
        </w:tc>
      </w:tr>
      <w:tr w:rsidR="00A9238A" w:rsidRPr="00101300" w14:paraId="7FFAF565" w14:textId="77777777" w:rsidTr="00101300">
        <w:tc>
          <w:tcPr>
            <w:tcW w:w="1413" w:type="dxa"/>
          </w:tcPr>
          <w:p w14:paraId="587482A3"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Oświetlenie drogowe </w:t>
            </w:r>
            <w:r w:rsidRPr="00101300">
              <w:rPr>
                <w:rFonts w:eastAsia="Times New Roman" w:cstheme="minorHAnsi"/>
                <w:sz w:val="18"/>
                <w:szCs w:val="26"/>
                <w:lang w:eastAsia="pl-PL"/>
              </w:rPr>
              <w:br/>
              <w:t>autobusu</w:t>
            </w:r>
          </w:p>
        </w:tc>
        <w:tc>
          <w:tcPr>
            <w:tcW w:w="4961" w:type="dxa"/>
          </w:tcPr>
          <w:p w14:paraId="08C496DD"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Oprócz oświetlenia drogowego autobusu zgodnie z obowiązującymi przepisami Zamawiający wymaga wyposażenia pojazdu w:</w:t>
            </w:r>
          </w:p>
          <w:p w14:paraId="78DC421F"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oświetlenie drogowe do jazdy w dzień z przodu i tyłu autobusu; wymagane oświetlenie diodowe LED,</w:t>
            </w:r>
          </w:p>
          <w:p w14:paraId="34E1950D"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dodatkowe górne światła kierunkowskazów LED z tyłu autobusu,</w:t>
            </w:r>
          </w:p>
          <w:p w14:paraId="4D1FDBE1"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dodatkowe górne światła stop (LED) kategorii S3 lub w dwa dodatkowe światła „STOP” górne, kategorii S1 lub S2,</w:t>
            </w:r>
          </w:p>
          <w:p w14:paraId="5A431D81" w14:textId="77777777" w:rsidR="00A9238A" w:rsidRPr="00101300" w:rsidRDefault="00A9238A"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 autobus ma być wyposażony </w:t>
            </w:r>
            <w:r w:rsidR="00DC26C7" w:rsidRPr="00101300">
              <w:rPr>
                <w:rFonts w:eastAsia="Times New Roman" w:cstheme="minorHAnsi"/>
                <w:sz w:val="18"/>
                <w:szCs w:val="26"/>
                <w:lang w:eastAsia="pl-PL"/>
              </w:rPr>
              <w:t>w reflektory LED przeciwmgłowe, t</w:t>
            </w:r>
            <w:r w:rsidRPr="00101300">
              <w:rPr>
                <w:rFonts w:eastAsia="Times New Roman" w:cstheme="minorHAnsi"/>
                <w:sz w:val="18"/>
                <w:szCs w:val="26"/>
                <w:lang w:eastAsia="pl-PL"/>
              </w:rPr>
              <w:t>ylne światło przeciwmgielne LED – z kontrolką na tablicy rozdzielczej</w:t>
            </w:r>
            <w:r w:rsidR="00DC26C7" w:rsidRPr="00101300">
              <w:rPr>
                <w:rFonts w:eastAsia="Times New Roman" w:cstheme="minorHAnsi"/>
                <w:sz w:val="18"/>
                <w:szCs w:val="26"/>
                <w:lang w:eastAsia="pl-PL"/>
              </w:rPr>
              <w:t>;</w:t>
            </w:r>
          </w:p>
          <w:p w14:paraId="5BCFC4BD" w14:textId="77777777" w:rsidR="00A9238A"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przyłącza diagnostyczne – </w:t>
            </w:r>
            <w:r w:rsidR="00A9238A" w:rsidRPr="00101300">
              <w:rPr>
                <w:rFonts w:eastAsia="Times New Roman" w:cstheme="minorHAnsi"/>
                <w:sz w:val="18"/>
                <w:szCs w:val="26"/>
                <w:lang w:eastAsia="pl-PL"/>
              </w:rPr>
              <w:t>umożliwiające ocenę stanu technicznego instalacji elektrycznej, wraz z odpowiednim oprogramowaniem i urządzeniami diagnostycznymi</w:t>
            </w:r>
            <w:r w:rsidRPr="00101300">
              <w:rPr>
                <w:rFonts w:eastAsia="Times New Roman" w:cstheme="minorHAnsi"/>
                <w:sz w:val="18"/>
                <w:szCs w:val="26"/>
                <w:lang w:eastAsia="pl-PL"/>
              </w:rPr>
              <w:t>, wymagany standard min. OBD II</w:t>
            </w:r>
          </w:p>
        </w:tc>
        <w:tc>
          <w:tcPr>
            <w:tcW w:w="1169" w:type="dxa"/>
          </w:tcPr>
          <w:p w14:paraId="4CBB6F8F" w14:textId="77777777" w:rsidR="00A9238A" w:rsidRPr="00101300" w:rsidRDefault="00A9238A" w:rsidP="00365166">
            <w:pPr>
              <w:spacing w:line="276" w:lineRule="auto"/>
              <w:jc w:val="both"/>
              <w:rPr>
                <w:rFonts w:eastAsia="Times New Roman" w:cstheme="minorHAnsi"/>
                <w:sz w:val="18"/>
                <w:szCs w:val="26"/>
                <w:lang w:eastAsia="pl-PL"/>
              </w:rPr>
            </w:pPr>
          </w:p>
        </w:tc>
        <w:tc>
          <w:tcPr>
            <w:tcW w:w="1519" w:type="dxa"/>
          </w:tcPr>
          <w:p w14:paraId="4DB3A62D" w14:textId="77777777" w:rsidR="00A9238A" w:rsidRPr="00101300" w:rsidRDefault="00A9238A" w:rsidP="00365166">
            <w:pPr>
              <w:spacing w:line="276" w:lineRule="auto"/>
              <w:jc w:val="both"/>
              <w:rPr>
                <w:rFonts w:eastAsia="Times New Roman" w:cstheme="minorHAnsi"/>
                <w:sz w:val="18"/>
                <w:szCs w:val="26"/>
                <w:lang w:eastAsia="pl-PL"/>
              </w:rPr>
            </w:pPr>
          </w:p>
        </w:tc>
      </w:tr>
      <w:tr w:rsidR="00DC26C7" w:rsidRPr="00101300" w14:paraId="644C6B5D" w14:textId="77777777" w:rsidTr="00101300">
        <w:tc>
          <w:tcPr>
            <w:tcW w:w="1413" w:type="dxa"/>
          </w:tcPr>
          <w:p w14:paraId="59A516DB"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Oświetlenie</w:t>
            </w:r>
          </w:p>
          <w:p w14:paraId="2D6AB071"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wewnętrzne</w:t>
            </w:r>
          </w:p>
          <w:p w14:paraId="70FFB391"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autobusu, dodatkowe instalacje elektryczne</w:t>
            </w:r>
          </w:p>
        </w:tc>
        <w:tc>
          <w:tcPr>
            <w:tcW w:w="4961" w:type="dxa"/>
          </w:tcPr>
          <w:p w14:paraId="1C98BDAF"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oświetlenie i dodatkowe instalacje przedziału pasażerskiego – niezależne od oświetlenia kabiny kierowcy, oświetlenie tylko z wykorzystaniem lamp LED-owych musi zapewniać odpowiednie oświetlenie powierzchni wewnątrz pojazdu, pozwalające osobom o ograniczonej możliwości poruszania się na bezpieczne przemieszczanie się wewnątrz autobusu, lampy oświetlenia przestrzeni pasażerskiej nie mogą powodować oślepienia prowadzącego pojazd (także poprzez lusterka wewnętrzne), łatwa dostępność obsługowa, możliwość stopniowania natężenia światła, możliwość wyboru stref pojazdu do oświetlenia (np. lewa i prawa strona), przyłącza do kasowników/czytników kart (lokalizacja do uzgodnienia z Zamawiającym po podpisaniu umowy), przyłącze do zasilania jonizatora powietrza/dezynfektora (lokalizacja do uzgodnienia z Zamawiającym po podpisaniu umowy);</w:t>
            </w:r>
          </w:p>
          <w:p w14:paraId="2AB1ADBB"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oświetlenie wejść pasażerskich – automatyczne oświetlenie stopni i strefy wejścia w czasie otwarcia drzwi, oświetlenie wszystkich drzwi nawet w przypadku otwarcia tylko jednego, celem poprawy widoczności kierowcy przestrzeni pasażerskiej i bezpieczeństwa pasażerów na przystanku, oświetlenie tylko z wykorzystaniem lamp LED-owych, oświetlenie zewnętrzne LED nie może oślepiać kamery bocznej rejestrującej strefę drzwi, oświetlenie wewnętrzne LED nie może oślepiać kierowcy (lustra) oraz kamer wewnętrznych rejestrujących strefę drzwi;</w:t>
            </w:r>
          </w:p>
          <w:p w14:paraId="7D629986"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oświetlenie i dodatkowe instalacje kabiny kierowcy – niezależne od oświetlenia przestrzeni pasażerskiej, oświetlenie tylko z wykorzystaniem lamp LED-owych, lampka LED na elastycznym wysięgniku, oświetlająca pulpit rozkładu jazdy - dodatkowe światło kierowcy, łatwa dostępność obsługowa, możliwość stopniowania natężenia światła, możliwość wyboru stref pojazdu do oświetlenia (np. lewa i prawa strona);</w:t>
            </w:r>
          </w:p>
          <w:p w14:paraId="4AA8AB88"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przyłącza diagnostyczne – umożliwiające ocenę stanu technicznego instalacji elektrycznej, wraz z odpowiednim oprogramowaniem i urządzeniami diagnostycznymi, wymagany standard min. OBD II</w:t>
            </w:r>
          </w:p>
        </w:tc>
        <w:tc>
          <w:tcPr>
            <w:tcW w:w="1169" w:type="dxa"/>
          </w:tcPr>
          <w:p w14:paraId="43C95201" w14:textId="77777777" w:rsidR="00DC26C7" w:rsidRPr="00101300" w:rsidRDefault="00DC26C7" w:rsidP="00365166">
            <w:pPr>
              <w:spacing w:line="276" w:lineRule="auto"/>
              <w:jc w:val="both"/>
              <w:rPr>
                <w:rFonts w:eastAsia="Times New Roman" w:cstheme="minorHAnsi"/>
                <w:sz w:val="18"/>
                <w:szCs w:val="26"/>
                <w:lang w:eastAsia="pl-PL"/>
              </w:rPr>
            </w:pPr>
          </w:p>
        </w:tc>
        <w:tc>
          <w:tcPr>
            <w:tcW w:w="1519" w:type="dxa"/>
          </w:tcPr>
          <w:p w14:paraId="1D5BC2C9" w14:textId="77777777" w:rsidR="00DC26C7" w:rsidRPr="00101300" w:rsidRDefault="00DC26C7" w:rsidP="00365166">
            <w:pPr>
              <w:spacing w:line="276" w:lineRule="auto"/>
              <w:jc w:val="both"/>
              <w:rPr>
                <w:rFonts w:eastAsia="Times New Roman" w:cstheme="minorHAnsi"/>
                <w:sz w:val="18"/>
                <w:szCs w:val="26"/>
                <w:lang w:eastAsia="pl-PL"/>
              </w:rPr>
            </w:pPr>
          </w:p>
        </w:tc>
      </w:tr>
      <w:tr w:rsidR="00DC26C7" w:rsidRPr="00101300" w14:paraId="113AF415" w14:textId="77777777" w:rsidTr="00101300">
        <w:tc>
          <w:tcPr>
            <w:tcW w:w="1413" w:type="dxa"/>
          </w:tcPr>
          <w:p w14:paraId="62BFC086"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Ogrzewanie</w:t>
            </w:r>
          </w:p>
        </w:tc>
        <w:tc>
          <w:tcPr>
            <w:tcW w:w="4961" w:type="dxa"/>
          </w:tcPr>
          <w:p w14:paraId="7149CA8A" w14:textId="77777777" w:rsidR="00DC26C7" w:rsidRPr="00101300" w:rsidRDefault="00DC26C7" w:rsidP="00DC26C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 – minimum +10</w:t>
            </w:r>
            <w:r w:rsidRPr="00101300">
              <w:rPr>
                <w:rFonts w:eastAsia="Times New Roman" w:cstheme="minorHAnsi"/>
                <w:sz w:val="18"/>
                <w:szCs w:val="18"/>
                <w:rtl/>
                <w:lang w:eastAsia="pl-PL"/>
              </w:rPr>
              <w:t>°</w:t>
            </w:r>
            <w:r w:rsidRPr="00101300">
              <w:rPr>
                <w:rFonts w:eastAsia="Times New Roman" w:cstheme="minorHAnsi"/>
                <w:sz w:val="18"/>
                <w:szCs w:val="18"/>
                <w:lang w:eastAsia="pl-PL"/>
              </w:rPr>
              <w:t>C przy temperaturze zewnętrznej poniżej +5°C, powyżej +10°C przy temperaturze zewnętrznej od +5°C w górę, opuszczone jest rozwiązania regulacji ogrzewania na podstawie krzywej temperatur zoptymalizowanej pod kątem komfortu pasażerów przy jednoczesnej minimalizacji zużycia energii, z</w:t>
            </w:r>
            <w:r w:rsidRPr="00101300">
              <w:rPr>
                <w:rFonts w:eastAsia="Times New Roman" w:cstheme="minorHAnsi"/>
                <w:sz w:val="18"/>
                <w:szCs w:val="26"/>
                <w:lang w:eastAsia="pl-PL"/>
              </w:rPr>
              <w:t>astosowanie sterownika i oprogramowania do optymalnego zarządzania zużyciem energii i termiką wnętrza autobusu.</w:t>
            </w:r>
          </w:p>
          <w:p w14:paraId="36EC059F"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Możliwe rodzaje zastosowanego ogrzewania:</w:t>
            </w:r>
          </w:p>
          <w:p w14:paraId="17A07769"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układ wykorzystujący tylko energię elektryczną do ogrzewania w sposób pośredni lub bezpośredni o mocy minimum 20 </w:t>
            </w:r>
            <w:proofErr w:type="spellStart"/>
            <w:r w:rsidRPr="00101300">
              <w:rPr>
                <w:rFonts w:eastAsia="Times New Roman" w:cstheme="minorHAnsi"/>
                <w:sz w:val="18"/>
                <w:szCs w:val="26"/>
                <w:lang w:eastAsia="pl-PL"/>
              </w:rPr>
              <w:t>kW.</w:t>
            </w:r>
            <w:proofErr w:type="spellEnd"/>
          </w:p>
          <w:p w14:paraId="0211B809" w14:textId="77777777" w:rsidR="00DC26C7" w:rsidRPr="00101300" w:rsidRDefault="00DC26C7" w:rsidP="00DC26C7">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Do ogrzewania pojazdu wymagane wykorzystanie klimatyzatora z pompą ciepła.</w:t>
            </w:r>
          </w:p>
        </w:tc>
        <w:tc>
          <w:tcPr>
            <w:tcW w:w="1169" w:type="dxa"/>
          </w:tcPr>
          <w:p w14:paraId="7CCDF048" w14:textId="77777777" w:rsidR="00DC26C7" w:rsidRPr="00101300" w:rsidRDefault="00DC26C7" w:rsidP="00365166">
            <w:pPr>
              <w:spacing w:line="276" w:lineRule="auto"/>
              <w:jc w:val="both"/>
              <w:rPr>
                <w:rFonts w:eastAsia="Times New Roman" w:cstheme="minorHAnsi"/>
                <w:sz w:val="18"/>
                <w:szCs w:val="26"/>
                <w:lang w:eastAsia="pl-PL"/>
              </w:rPr>
            </w:pPr>
          </w:p>
        </w:tc>
        <w:tc>
          <w:tcPr>
            <w:tcW w:w="1519" w:type="dxa"/>
          </w:tcPr>
          <w:p w14:paraId="0387F126" w14:textId="77777777" w:rsidR="00DC26C7" w:rsidRPr="00101300" w:rsidRDefault="00DC26C7" w:rsidP="00365166">
            <w:pPr>
              <w:spacing w:line="276" w:lineRule="auto"/>
              <w:jc w:val="both"/>
              <w:rPr>
                <w:rFonts w:eastAsia="Times New Roman" w:cstheme="minorHAnsi"/>
                <w:sz w:val="18"/>
                <w:szCs w:val="26"/>
                <w:lang w:eastAsia="pl-PL"/>
              </w:rPr>
            </w:pPr>
          </w:p>
        </w:tc>
      </w:tr>
      <w:tr w:rsidR="00DC26C7" w:rsidRPr="00101300" w14:paraId="5961676A" w14:textId="77777777" w:rsidTr="00101300">
        <w:tc>
          <w:tcPr>
            <w:tcW w:w="1413" w:type="dxa"/>
          </w:tcPr>
          <w:p w14:paraId="1DB282BA"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Ogrzewanie kabiny </w:t>
            </w:r>
            <w:r w:rsidRPr="00101300">
              <w:rPr>
                <w:rFonts w:eastAsia="Times New Roman" w:cstheme="minorHAnsi"/>
                <w:sz w:val="18"/>
                <w:szCs w:val="26"/>
                <w:lang w:eastAsia="pl-PL"/>
              </w:rPr>
              <w:br/>
              <w:t>kierowcy</w:t>
            </w:r>
          </w:p>
        </w:tc>
        <w:tc>
          <w:tcPr>
            <w:tcW w:w="4961" w:type="dxa"/>
          </w:tcPr>
          <w:p w14:paraId="644DDCC7" w14:textId="77777777" w:rsidR="00DC26C7" w:rsidRPr="00101300" w:rsidRDefault="00DC26C7" w:rsidP="00DC26C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indywidualny i niezależny system ogrzewania stanowiska kierowcy, zapewniający utrzymanie temperatury min. +15°C, niezależnie od temperatury ujemnej na zewnętrz autobusu, dopuszczone jest rozwiązania regulacji ogrzewania na podstawie krzywej temperatur zoptymalizowanej pod kątem komfortu pasażerów przy jednoczesnej minimalizacji zużycia energii, możliwość regulacji temperatury w kabinie, oddzielne nawiewy powietrza na szybę czołową i szyby boczne oraz skuteczny nawiew na pierwsze skrzydło pierwszych drzwi, nadmuch ciepłego powietrza na nogi kierowcy</w:t>
            </w:r>
          </w:p>
        </w:tc>
        <w:tc>
          <w:tcPr>
            <w:tcW w:w="1169" w:type="dxa"/>
          </w:tcPr>
          <w:p w14:paraId="1A1BBBE0" w14:textId="77777777" w:rsidR="00DC26C7" w:rsidRPr="00101300" w:rsidRDefault="00DC26C7" w:rsidP="00365166">
            <w:pPr>
              <w:spacing w:line="276" w:lineRule="auto"/>
              <w:jc w:val="both"/>
              <w:rPr>
                <w:rFonts w:eastAsia="Times New Roman" w:cstheme="minorHAnsi"/>
                <w:sz w:val="18"/>
                <w:szCs w:val="26"/>
                <w:lang w:eastAsia="pl-PL"/>
              </w:rPr>
            </w:pPr>
          </w:p>
        </w:tc>
        <w:tc>
          <w:tcPr>
            <w:tcW w:w="1519" w:type="dxa"/>
          </w:tcPr>
          <w:p w14:paraId="35034456" w14:textId="77777777" w:rsidR="00DC26C7" w:rsidRPr="00101300" w:rsidRDefault="00DC26C7" w:rsidP="00365166">
            <w:pPr>
              <w:spacing w:line="276" w:lineRule="auto"/>
              <w:jc w:val="both"/>
              <w:rPr>
                <w:rFonts w:eastAsia="Times New Roman" w:cstheme="minorHAnsi"/>
                <w:sz w:val="18"/>
                <w:szCs w:val="26"/>
                <w:lang w:eastAsia="pl-PL"/>
              </w:rPr>
            </w:pPr>
          </w:p>
        </w:tc>
      </w:tr>
      <w:tr w:rsidR="00DC26C7" w:rsidRPr="00101300" w14:paraId="4B6491B0" w14:textId="77777777" w:rsidTr="00101300">
        <w:tc>
          <w:tcPr>
            <w:tcW w:w="1413" w:type="dxa"/>
          </w:tcPr>
          <w:p w14:paraId="08C934FD" w14:textId="77777777" w:rsidR="00DC26C7" w:rsidRPr="00101300" w:rsidRDefault="00DC26C7"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Ogrzewanie przestrzeni pasażerskiej</w:t>
            </w:r>
          </w:p>
        </w:tc>
        <w:tc>
          <w:tcPr>
            <w:tcW w:w="4961" w:type="dxa"/>
          </w:tcPr>
          <w:p w14:paraId="2A027B78"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układ ogrzewania przestrzeni pasażerskiej –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14:paraId="3C476EDB"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system ogrzewania wnętrza autobusu – grzejnikami konwektorowymi i min. 3 niezależnymi dmuchawami, wszystkie grzejniki i dmuchawy muszą być obudowane w sposób chroniący pasażerów przed przypadkowym poparzeniem lub uszkodzeniem odzieży;</w:t>
            </w:r>
          </w:p>
          <w:p w14:paraId="1B748D3F"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moc grzewcza – układ ogrzewania ma zapewniać utrzymanie temperatury min. +15°C przy temperaturze zewnętrznej: -15°C, dopuszczone jest rozwiązania regulacji ogrzewania na podstawie krzywej temperatur zoptymalizowanej pod kątem komfortu pasażerów przy jednoczesnej minimalizacji zużycia energii;</w:t>
            </w:r>
          </w:p>
          <w:p w14:paraId="615B5A83"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nawiewy ciepłego powietrza – zlokalizowane przy drzwiach wejściowych działające automatycznie lub uruchamiane indywidualnie przez kierowcę z możliwością przestawiania ciepłego lub niepodgrzewanego nawiewu i regulacji temperatury;</w:t>
            </w:r>
          </w:p>
          <w:p w14:paraId="08AC4F60"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w przypadku ogrzewania elektrycznego każdy autobus musi być wyposażony w układ pozwalający na ogrzewanie wnętrza pojazdu na postoju z wykorzystaniem energii zewnętrznej w taki sposób, aby energia potrzebna do zasilenia ogrzewania nie przepływała </w:t>
            </w:r>
            <w:r w:rsidRPr="00101300">
              <w:rPr>
                <w:rFonts w:eastAsia="Times New Roman" w:cstheme="minorHAnsi"/>
                <w:sz w:val="18"/>
                <w:szCs w:val="18"/>
                <w:lang w:eastAsia="pl-PL"/>
              </w:rPr>
              <w:lastRenderedPageBreak/>
              <w:t>przez akumulatory trakcyjne i systemowe, ogrzewanie wnętrza autobusu musi być możliwe w trakcie ładowania baterii trakcyjnych plug-in;</w:t>
            </w:r>
          </w:p>
          <w:p w14:paraId="556DCC0C"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zapobieganie zaleganiu śniegu lub oblodzenia na stopniach drzwi wejściowych poprzez np. skierowanie nadmuchu, podgrzewane stopnie drzwi wejściowych, itp.;</w:t>
            </w:r>
          </w:p>
          <w:p w14:paraId="7039CEB5"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przewody układu ogrzewania – wykonane z materiałów odpornych na korozję – rozwiązanie zależne od zastosowanego sposobu ogrzewania;</w:t>
            </w:r>
          </w:p>
          <w:p w14:paraId="74BBFA99" w14:textId="77777777" w:rsidR="00A95E2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podczas pracy systemu klimatyzacji (agregat chłodzący załączony) system ogrzewania musi być wyłączony, a wymienniki ciepła nie mogą emitować ciepła;</w:t>
            </w:r>
          </w:p>
          <w:p w14:paraId="6A89C1BB" w14:textId="77777777" w:rsidR="00DC26C7" w:rsidRPr="00101300" w:rsidRDefault="00A95E27" w:rsidP="00A95E27">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przyłącza diagnostyczne – umożliwiające ocenę stanu technicznego instalacji ogrzewania, wraz z odpowiednim oprogramowaniem i urządzeniami diagnostycznymi, wymagany standard min. OBD II</w:t>
            </w:r>
          </w:p>
        </w:tc>
        <w:tc>
          <w:tcPr>
            <w:tcW w:w="1169" w:type="dxa"/>
          </w:tcPr>
          <w:p w14:paraId="41DA1067" w14:textId="77777777" w:rsidR="00DC26C7" w:rsidRPr="00101300" w:rsidRDefault="00DC26C7" w:rsidP="00365166">
            <w:pPr>
              <w:spacing w:line="276" w:lineRule="auto"/>
              <w:jc w:val="both"/>
              <w:rPr>
                <w:rFonts w:eastAsia="Times New Roman" w:cstheme="minorHAnsi"/>
                <w:sz w:val="18"/>
                <w:szCs w:val="26"/>
                <w:lang w:eastAsia="pl-PL"/>
              </w:rPr>
            </w:pPr>
          </w:p>
        </w:tc>
        <w:tc>
          <w:tcPr>
            <w:tcW w:w="1519" w:type="dxa"/>
          </w:tcPr>
          <w:p w14:paraId="65B427B7" w14:textId="77777777" w:rsidR="00DC26C7" w:rsidRPr="00101300" w:rsidRDefault="00DC26C7" w:rsidP="00365166">
            <w:pPr>
              <w:spacing w:line="276" w:lineRule="auto"/>
              <w:jc w:val="both"/>
              <w:rPr>
                <w:rFonts w:eastAsia="Times New Roman" w:cstheme="minorHAnsi"/>
                <w:sz w:val="18"/>
                <w:szCs w:val="26"/>
                <w:lang w:eastAsia="pl-PL"/>
              </w:rPr>
            </w:pPr>
          </w:p>
        </w:tc>
      </w:tr>
      <w:tr w:rsidR="003C1DD3" w:rsidRPr="00101300" w14:paraId="58F47219" w14:textId="77777777" w:rsidTr="00101300">
        <w:tc>
          <w:tcPr>
            <w:tcW w:w="1413" w:type="dxa"/>
          </w:tcPr>
          <w:p w14:paraId="6C35F097" w14:textId="77777777" w:rsidR="003C1DD3" w:rsidRPr="00101300" w:rsidRDefault="003C1DD3"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Klimatyzacja</w:t>
            </w:r>
          </w:p>
        </w:tc>
        <w:tc>
          <w:tcPr>
            <w:tcW w:w="4961" w:type="dxa"/>
          </w:tcPr>
          <w:p w14:paraId="6C5BC105"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Autobus musi posiadać skuteczną klimatyzację całego wnętrza sterowaną z miejsca kierowcy o wydajności chłodzenia minimum 20 kW</w:t>
            </w:r>
          </w:p>
          <w:p w14:paraId="1708D9E0"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Zamawiający dopuszcza następujące rozwiązania techniczne klimatyzatora:</w:t>
            </w:r>
          </w:p>
          <w:p w14:paraId="499B1FFF"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 klimatyzator z pompą ciepła i czynnikiem chłodniczym CO2, włączony </w:t>
            </w:r>
          </w:p>
          <w:p w14:paraId="5F274743"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 układ ogrzewania całego autobusu,</w:t>
            </w:r>
          </w:p>
          <w:p w14:paraId="00E5B614" w14:textId="77777777" w:rsidR="003C1DD3"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klimatyzator z pompą ciepła i innym czynnikiem chłodniczym, niż CO2, włączony w układ ogrzewania całego autobusu.</w:t>
            </w:r>
          </w:p>
          <w:p w14:paraId="0786BD7D"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Tryb serwisowy – w trybie serwisowym wymagana jest możliwość: uruchamiania klimatyzacji niezależnie od temperatury, w celu sprawdzenia działania urządzeń i przeprowadzenia napraw, uruchamiania i kontrola pracy poszczególnych podzespołów klimatyzacji pasażerskiej, oraz możliwość kontroli stanu czujników i przetworników wielkości nieelektrycznych, zmiany nastaw parametrów pracy klimatyzacji w przestrzeni pasażerskiej dla trybu automatycznego a w tym nastawy temperatury wewnątrz pojazdu;</w:t>
            </w:r>
          </w:p>
          <w:p w14:paraId="57201BEF"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układ sterowania klimatyzacji – zapewniający optymalną pracę klimatyzacji przestrzeni pasażerskiej z priorytetem komfortu pasażerów, racjonalne ograniczenie zużycia energii elektrycznej, utrzymanie zadanych paramentów a w tym niedopuszczanie do schładzania przestrzeni pasażerskiej przez klimatyzację do temperatury niższej niż zadana, blokowanie pracy klimatyzacji pasażerskiej oraz zamykanie zewnętrzny obiegu powietrza po załączeniu ogrzewania przestrzeni pasażerskiej;</w:t>
            </w:r>
          </w:p>
          <w:p w14:paraId="05DC75A9"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korzystanie z klimatyzacji wnętrza autobusu musi być możliwe w trakcie ładowania baterii plug-in;</w:t>
            </w:r>
          </w:p>
          <w:p w14:paraId="759A774F"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14:paraId="41E00444"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przyłącze diagnostyczne – umożliwiające ocenę stanu technicznego klimatyzacji, wraz z odpowiednim oprogramowaniem i urządzeniami diagnostycznymi, wymagany standard min. OBD II</w:t>
            </w:r>
          </w:p>
        </w:tc>
        <w:tc>
          <w:tcPr>
            <w:tcW w:w="1169" w:type="dxa"/>
          </w:tcPr>
          <w:p w14:paraId="4A107434" w14:textId="77777777" w:rsidR="003C1DD3" w:rsidRPr="00101300" w:rsidRDefault="003C1DD3" w:rsidP="00365166">
            <w:pPr>
              <w:spacing w:line="276" w:lineRule="auto"/>
              <w:jc w:val="both"/>
              <w:rPr>
                <w:rFonts w:eastAsia="Times New Roman" w:cstheme="minorHAnsi"/>
                <w:sz w:val="18"/>
                <w:szCs w:val="26"/>
                <w:lang w:eastAsia="pl-PL"/>
              </w:rPr>
            </w:pPr>
          </w:p>
        </w:tc>
        <w:tc>
          <w:tcPr>
            <w:tcW w:w="1519" w:type="dxa"/>
          </w:tcPr>
          <w:p w14:paraId="7446BE03" w14:textId="77777777" w:rsidR="003C1DD3" w:rsidRPr="00101300" w:rsidRDefault="003C1DD3" w:rsidP="00365166">
            <w:pPr>
              <w:spacing w:line="276" w:lineRule="auto"/>
              <w:jc w:val="both"/>
              <w:rPr>
                <w:rFonts w:eastAsia="Times New Roman" w:cstheme="minorHAnsi"/>
                <w:sz w:val="18"/>
                <w:szCs w:val="26"/>
                <w:lang w:eastAsia="pl-PL"/>
              </w:rPr>
            </w:pPr>
          </w:p>
        </w:tc>
      </w:tr>
      <w:tr w:rsidR="00737D68" w:rsidRPr="00101300" w14:paraId="15230CF8" w14:textId="77777777" w:rsidTr="00101300">
        <w:tc>
          <w:tcPr>
            <w:tcW w:w="1413" w:type="dxa"/>
          </w:tcPr>
          <w:p w14:paraId="34CA1069" w14:textId="77777777" w:rsidR="00737D68" w:rsidRPr="00101300" w:rsidRDefault="00737D68"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 xml:space="preserve">Klimatyzacja kabiny </w:t>
            </w:r>
          </w:p>
          <w:p w14:paraId="46E45221" w14:textId="77777777" w:rsidR="00737D68" w:rsidRPr="00101300" w:rsidRDefault="00737D68"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kierowcy</w:t>
            </w:r>
          </w:p>
        </w:tc>
        <w:tc>
          <w:tcPr>
            <w:tcW w:w="4961" w:type="dxa"/>
          </w:tcPr>
          <w:p w14:paraId="402F887E"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kierowca musi mieć możliwość sterowania klimatyzacją w kabinie kierowcy wg własnych potrzeb niezależnie od przestrzeni pasażerskiej;</w:t>
            </w:r>
          </w:p>
          <w:p w14:paraId="7A940EB4"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urządzenie klimatyzacyjne – z funkcją niezależnego sterowania pracą i regulacji temperatury</w:t>
            </w:r>
          </w:p>
        </w:tc>
        <w:tc>
          <w:tcPr>
            <w:tcW w:w="1169" w:type="dxa"/>
          </w:tcPr>
          <w:p w14:paraId="1D0513CB" w14:textId="77777777" w:rsidR="00737D68" w:rsidRPr="00101300" w:rsidRDefault="00737D68" w:rsidP="00365166">
            <w:pPr>
              <w:spacing w:line="276" w:lineRule="auto"/>
              <w:jc w:val="both"/>
              <w:rPr>
                <w:rFonts w:eastAsia="Times New Roman" w:cstheme="minorHAnsi"/>
                <w:sz w:val="18"/>
                <w:szCs w:val="26"/>
                <w:lang w:eastAsia="pl-PL"/>
              </w:rPr>
            </w:pPr>
          </w:p>
        </w:tc>
        <w:tc>
          <w:tcPr>
            <w:tcW w:w="1519" w:type="dxa"/>
          </w:tcPr>
          <w:p w14:paraId="66D504B9" w14:textId="77777777" w:rsidR="00737D68" w:rsidRPr="00101300" w:rsidRDefault="00737D68" w:rsidP="00365166">
            <w:pPr>
              <w:spacing w:line="276" w:lineRule="auto"/>
              <w:jc w:val="both"/>
              <w:rPr>
                <w:rFonts w:eastAsia="Times New Roman" w:cstheme="minorHAnsi"/>
                <w:sz w:val="18"/>
                <w:szCs w:val="26"/>
                <w:lang w:eastAsia="pl-PL"/>
              </w:rPr>
            </w:pPr>
          </w:p>
        </w:tc>
      </w:tr>
      <w:tr w:rsidR="00737D68" w:rsidRPr="00101300" w14:paraId="52124B48" w14:textId="77777777" w:rsidTr="00101300">
        <w:tc>
          <w:tcPr>
            <w:tcW w:w="1413" w:type="dxa"/>
          </w:tcPr>
          <w:p w14:paraId="7CB53ED0" w14:textId="77777777" w:rsidR="00737D68" w:rsidRPr="00101300" w:rsidRDefault="00737D68"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Klimatyzacja przestrzeni pasażerskiej</w:t>
            </w:r>
          </w:p>
        </w:tc>
        <w:tc>
          <w:tcPr>
            <w:tcW w:w="4961" w:type="dxa"/>
          </w:tcPr>
          <w:p w14:paraId="50379EA8"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klimatyzacja w przestrzeni pasażerskiej – musi pracować w trybie automatycznym bez możliwości ingerencji przez kierowcę, kierowca jedynie musi mieć możliwość włączenia i wyłączenia;</w:t>
            </w:r>
          </w:p>
          <w:p w14:paraId="00CE7EDB"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temperatura w przestrzeni pasażerskiej –zależna od temperatury zewnętrznej zgodnie z normą VDV 236 lub równoważną, zamawiający dopuszcza działanie klimatyzacji inne niż przewiduje norma VDV 236, w takim wypadku temperatura w przestrzeni pasażerskiej powinna być utrzymywana w sposób automatyczny wg zasad: klimatyzacja wnętrza autobusu w przestrzeni pasażerskiej musi pozwalać na utrzymanie temperatury nie wyższej niż: +22°C przy temperaturze zewnętrznej do +24°C, temperatura zewnętrzna pomniejszona o 3°C przy temperaturze zewnętrznej powyżej +24°C, dopuszczone jest rozwiązania regulacji chłodzenia na podstawie krzywej temperatur zoptymalizowanej pod kątem komfortu pasażerów przy jednoczesnej minimalizacji zużycia energii;</w:t>
            </w:r>
          </w:p>
          <w:p w14:paraId="0CE559A6"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nadmuch – realizowany przez zintegrowane urządzenie rozdziału zimnego powietrza za pomocą przewodów (kanałów) nawiewnych rozmieszczonych równomiernie w przestrzeni pasażerskiej wraz ze sterownikiem i oprogramowaniem do zarządzania termiką wnętrza autobusu;</w:t>
            </w:r>
          </w:p>
          <w:p w14:paraId="55ACF0B9" w14:textId="77777777" w:rsidR="00737D68" w:rsidRPr="00101300" w:rsidRDefault="00737D68"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zmiany parametrów klimatyzacji przestrzeni pasażerskiej muszą być możliwe jedynie w trybie serwisowym</w:t>
            </w:r>
          </w:p>
        </w:tc>
        <w:tc>
          <w:tcPr>
            <w:tcW w:w="1169" w:type="dxa"/>
          </w:tcPr>
          <w:p w14:paraId="669BD01E" w14:textId="77777777" w:rsidR="00737D68" w:rsidRPr="00101300" w:rsidRDefault="00737D68" w:rsidP="00365166">
            <w:pPr>
              <w:spacing w:line="276" w:lineRule="auto"/>
              <w:jc w:val="both"/>
              <w:rPr>
                <w:rFonts w:eastAsia="Times New Roman" w:cstheme="minorHAnsi"/>
                <w:sz w:val="18"/>
                <w:szCs w:val="26"/>
                <w:lang w:eastAsia="pl-PL"/>
              </w:rPr>
            </w:pPr>
          </w:p>
        </w:tc>
        <w:tc>
          <w:tcPr>
            <w:tcW w:w="1519" w:type="dxa"/>
          </w:tcPr>
          <w:p w14:paraId="028C0E6E" w14:textId="77777777" w:rsidR="00737D68" w:rsidRPr="00101300" w:rsidRDefault="00737D68" w:rsidP="00365166">
            <w:pPr>
              <w:spacing w:line="276" w:lineRule="auto"/>
              <w:jc w:val="both"/>
              <w:rPr>
                <w:rFonts w:eastAsia="Times New Roman" w:cstheme="minorHAnsi"/>
                <w:sz w:val="18"/>
                <w:szCs w:val="26"/>
                <w:lang w:eastAsia="pl-PL"/>
              </w:rPr>
            </w:pPr>
          </w:p>
        </w:tc>
      </w:tr>
      <w:tr w:rsidR="00737D68" w:rsidRPr="00101300" w14:paraId="303F6383" w14:textId="77777777" w:rsidTr="00101300">
        <w:tc>
          <w:tcPr>
            <w:tcW w:w="1413" w:type="dxa"/>
          </w:tcPr>
          <w:p w14:paraId="22DEE147" w14:textId="77777777" w:rsidR="00737D68" w:rsidRPr="00101300" w:rsidRDefault="00737D68"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Wentylacja</w:t>
            </w:r>
          </w:p>
        </w:tc>
        <w:tc>
          <w:tcPr>
            <w:tcW w:w="4961" w:type="dxa"/>
          </w:tcPr>
          <w:p w14:paraId="5B751C49" w14:textId="77777777" w:rsidR="005960FE" w:rsidRPr="00101300" w:rsidRDefault="005960FE" w:rsidP="005960FE">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14:paraId="36CAFEE7" w14:textId="77777777" w:rsidR="005960FE" w:rsidRPr="00101300" w:rsidRDefault="005960FE" w:rsidP="005960FE">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wentylacja kabiny kierowcy – wymuszona za pomocą nawiewów powietrza, wentylatory elektryczne o wydatku powietrza, zapewniające wytworzenie nadciśnienia w kabinie w stosunku do przestrzeni pasażerskiej (możliwość regulacji wydatku powietrza), naturalna za pomocą okna z lewej strony kierowcy;</w:t>
            </w:r>
          </w:p>
          <w:p w14:paraId="24A1AA5A" w14:textId="77777777" w:rsidR="005960FE" w:rsidRPr="00101300" w:rsidRDefault="005960FE" w:rsidP="005960FE">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wentylacja przestrzeni pasażerskiej – wymuszona za pomocą wentylatorów (liczba wentylatorów odpowiednia i dostosowana do wielkości autobusu), wyloty dachowe; kanały i kratki wentylacyjne rozmieszczone w sposób umożliwiający skuteczną wentylację przestrzeni pasażerskiej, naturalna wentylacja przestrzeni pasażerskiej z wykorzystaniem klap dachowych podnoszonych (elektrycznie) przez kierowcę (w przypadku ich zastosowania) i okien bocznych z szybami otwieranymi;</w:t>
            </w:r>
          </w:p>
          <w:p w14:paraId="69110EA4" w14:textId="77777777" w:rsidR="00737D68" w:rsidRPr="00101300" w:rsidRDefault="005960FE" w:rsidP="00737D68">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układ wentylacji wraz ze skutecznym układem ogrzewania musi przeciwdziałać roszeniu na suficie oraz szybach bocznych. Rozwiązanie winno zapewnić skuteczne przewietrzanie autobusu w każdych warunkach jazdy miejskiej</w:t>
            </w:r>
          </w:p>
        </w:tc>
        <w:tc>
          <w:tcPr>
            <w:tcW w:w="1169" w:type="dxa"/>
          </w:tcPr>
          <w:p w14:paraId="4E6BA283" w14:textId="77777777" w:rsidR="00737D68" w:rsidRPr="00101300" w:rsidRDefault="00737D68" w:rsidP="00365166">
            <w:pPr>
              <w:spacing w:line="276" w:lineRule="auto"/>
              <w:jc w:val="both"/>
              <w:rPr>
                <w:rFonts w:eastAsia="Times New Roman" w:cstheme="minorHAnsi"/>
                <w:sz w:val="18"/>
                <w:szCs w:val="26"/>
                <w:lang w:eastAsia="pl-PL"/>
              </w:rPr>
            </w:pPr>
          </w:p>
        </w:tc>
        <w:tc>
          <w:tcPr>
            <w:tcW w:w="1519" w:type="dxa"/>
          </w:tcPr>
          <w:p w14:paraId="12465BE0" w14:textId="77777777" w:rsidR="00737D68" w:rsidRPr="00101300" w:rsidRDefault="00737D68" w:rsidP="00365166">
            <w:pPr>
              <w:spacing w:line="276" w:lineRule="auto"/>
              <w:jc w:val="both"/>
              <w:rPr>
                <w:rFonts w:eastAsia="Times New Roman" w:cstheme="minorHAnsi"/>
                <w:sz w:val="18"/>
                <w:szCs w:val="26"/>
                <w:lang w:eastAsia="pl-PL"/>
              </w:rPr>
            </w:pPr>
          </w:p>
        </w:tc>
      </w:tr>
      <w:tr w:rsidR="005960FE" w:rsidRPr="00101300" w14:paraId="01B0796B" w14:textId="77777777" w:rsidTr="00101300">
        <w:tc>
          <w:tcPr>
            <w:tcW w:w="1413" w:type="dxa"/>
          </w:tcPr>
          <w:p w14:paraId="0AD968D7" w14:textId="77777777" w:rsidR="005960FE" w:rsidRPr="00101300" w:rsidRDefault="00D223E5"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Klimatyzacja i wentylacja – bezpieczeństwo sanitarne</w:t>
            </w:r>
          </w:p>
        </w:tc>
        <w:tc>
          <w:tcPr>
            <w:tcW w:w="4961" w:type="dxa"/>
          </w:tcPr>
          <w:p w14:paraId="5197C830" w14:textId="77777777" w:rsidR="00D223E5" w:rsidRPr="00101300" w:rsidRDefault="00D223E5" w:rsidP="00D223E5">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system do neutralizacji wirusów, bakterii, grzybów oraz innych drobnoustrojów –działający w trakcie normalnej eksploatacji autobusu, wykorzystujący cyrkulację powietrza wywołaną działaniem </w:t>
            </w:r>
            <w:r w:rsidRPr="00101300">
              <w:rPr>
                <w:rFonts w:eastAsia="Times New Roman" w:cstheme="minorHAnsi"/>
                <w:sz w:val="18"/>
                <w:szCs w:val="18"/>
                <w:lang w:eastAsia="pl-PL"/>
              </w:rPr>
              <w:lastRenderedPageBreak/>
              <w:t>klimatyzacji, jednak powinien być od niej całkowicie niezależny, automatycznie dobierający moc działania zależnie od warunków pracy autobusu, całkowitej mocy układu klimatyzacji oraz jej chwilowej wydajności, pojedynczy moduł urządzenia musi umożliwiać przepływ od 500 do 1500 m3/h, system nie może posiadać filtrów, które będą wymagały okresowej wymiany co ma zapewnić bezpieczeństwo obsługi poprzez brak kontaktu ze skażonym środowiskiem, system nie może wytwarzać hałasu, proces neutralizacji wirusów, bakterii, grzybów i innych drobnoustrojów powinien być oparty o promieniowanie UV, 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ilością substancji wykorzystywanej do zamgławiania oraz konieczność zarządzania zasilaniem, musi mieć możliwość regulacji wydajności, posiadający układ diagnostyczny informujący na bieżąco o występujących awariach w pracy urządzenia i okresach pracy oraz zabezpieczenie wyłączające system w przypadku braku przepływu powietrza i możliwość wyłączania za pomocą stacyjki z kluczem patentowym, system musi być dostarczony wraz z 12 letnim pakietem serwisowym obejmującym wszelkie naprawy, wymianę części zamiennych oraz innych komponentów</w:t>
            </w:r>
            <w:r w:rsidR="00C25CB9" w:rsidRPr="00101300">
              <w:rPr>
                <w:rFonts w:eastAsia="Times New Roman" w:cstheme="minorHAnsi"/>
                <w:sz w:val="18"/>
                <w:szCs w:val="18"/>
                <w:lang w:eastAsia="pl-PL"/>
              </w:rPr>
              <w:t xml:space="preserve"> potrzebnych do pracy systemu, p</w:t>
            </w:r>
            <w:r w:rsidRPr="00101300">
              <w:rPr>
                <w:rFonts w:eastAsia="Times New Roman" w:cstheme="minorHAnsi"/>
                <w:sz w:val="18"/>
                <w:szCs w:val="18"/>
                <w:lang w:eastAsia="pl-PL"/>
              </w:rPr>
              <w:t>akiet serwisowy musi zawiera</w:t>
            </w:r>
            <w:r w:rsidR="00C25CB9" w:rsidRPr="00101300">
              <w:rPr>
                <w:rFonts w:eastAsia="Times New Roman" w:cstheme="minorHAnsi"/>
                <w:sz w:val="18"/>
                <w:szCs w:val="18"/>
                <w:lang w:eastAsia="pl-PL"/>
              </w:rPr>
              <w:t>ć półroczne przeglądy serwisowe;</w:t>
            </w:r>
          </w:p>
          <w:p w14:paraId="46E7A93C" w14:textId="77777777" w:rsidR="00C25CB9" w:rsidRPr="00101300" w:rsidRDefault="00C25CB9" w:rsidP="00D223E5">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jonizator kabiny kierowcy – zamontowany na stałe lub mobilny jonizator samochodowy, sposób instalacji oraz zasilania do uzgodnienia z Zamawiającym;</w:t>
            </w:r>
          </w:p>
          <w:p w14:paraId="40544DCB" w14:textId="77777777" w:rsidR="005960FE" w:rsidRPr="00101300" w:rsidRDefault="00D223E5" w:rsidP="00D223E5">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dodatkowo wyroby te powinny posiadać potwierdzoną skuteczność </w:t>
            </w:r>
            <w:proofErr w:type="spellStart"/>
            <w:r w:rsidRPr="00101300">
              <w:rPr>
                <w:rFonts w:eastAsia="Times New Roman" w:cstheme="minorHAnsi"/>
                <w:sz w:val="18"/>
                <w:szCs w:val="18"/>
                <w:lang w:eastAsia="pl-PL"/>
              </w:rPr>
              <w:t>bójczą</w:t>
            </w:r>
            <w:proofErr w:type="spellEnd"/>
            <w:r w:rsidRPr="00101300">
              <w:rPr>
                <w:rFonts w:eastAsia="Times New Roman" w:cstheme="minorHAnsi"/>
                <w:sz w:val="18"/>
                <w:szCs w:val="18"/>
                <w:lang w:eastAsia="pl-PL"/>
              </w:rPr>
              <w:t xml:space="preserve">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14:paraId="7D394D45" w14:textId="77777777" w:rsidR="00D223E5" w:rsidRPr="00101300" w:rsidRDefault="00D223E5" w:rsidP="00D223E5">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zapewnienie stałych, wysokich wydajności przepływu powietrza w systemie wentylacyjno-klimatyzacyjnym danego pojazdu;</w:t>
            </w:r>
          </w:p>
          <w:p w14:paraId="1A5638D2" w14:textId="77777777" w:rsidR="00D223E5" w:rsidRPr="00101300" w:rsidRDefault="00D223E5" w:rsidP="00D223E5">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powietrze zużyte wywiewane z wnętrza pojazdu powinno być, w miarę możliwości, usuwane na zewnątrz, a do wnętrza nawiewane powinno być głównie odpowiednio uzdatnione powietrze świeże (atmosferyczne) z możliwie jak najmniejszym dodatkiem powietrza z sytemu cyrkulacji. Jeśli zaś stosowane jest powietrze podlegające cyrkulacji, krążące w układzie zamkniętym, powinno ono podlegać filtracji z użyciem wysokiej klasy filtrów powietrza o oznaczeniach zgodnych z aktualną klasyfikacją filtrów i normami określającymi ich sprawność w zakresie redukcji liczby cząstek o określonej wiel</w:t>
            </w:r>
            <w:r w:rsidRPr="00101300">
              <w:rPr>
                <w:rFonts w:eastAsia="Times New Roman" w:cstheme="minorHAnsi"/>
                <w:sz w:val="18"/>
                <w:szCs w:val="18"/>
                <w:lang w:eastAsia="pl-PL"/>
              </w:rPr>
              <w:lastRenderedPageBreak/>
              <w:t>kości. Stosowanie powietrza pochodzącego z cyrkulacji jest niepożądane i dopuszczalne tylko w przypadku braku innych rozwiązań technicznych oraz ograniczone do niezbędnego minimum</w:t>
            </w:r>
            <w:r w:rsidR="00C25CB9" w:rsidRPr="00101300">
              <w:rPr>
                <w:rFonts w:eastAsia="Times New Roman" w:cstheme="minorHAnsi"/>
                <w:sz w:val="18"/>
                <w:szCs w:val="18"/>
                <w:lang w:eastAsia="pl-PL"/>
              </w:rPr>
              <w:t>;</w:t>
            </w:r>
          </w:p>
        </w:tc>
        <w:tc>
          <w:tcPr>
            <w:tcW w:w="1169" w:type="dxa"/>
          </w:tcPr>
          <w:p w14:paraId="78CE815D" w14:textId="77777777" w:rsidR="005960FE" w:rsidRPr="00101300" w:rsidRDefault="005960FE" w:rsidP="00365166">
            <w:pPr>
              <w:spacing w:line="276" w:lineRule="auto"/>
              <w:jc w:val="both"/>
              <w:rPr>
                <w:rFonts w:eastAsia="Times New Roman" w:cstheme="minorHAnsi"/>
                <w:sz w:val="18"/>
                <w:szCs w:val="26"/>
                <w:lang w:eastAsia="pl-PL"/>
              </w:rPr>
            </w:pPr>
          </w:p>
        </w:tc>
        <w:tc>
          <w:tcPr>
            <w:tcW w:w="1519" w:type="dxa"/>
          </w:tcPr>
          <w:p w14:paraId="2545CC04" w14:textId="77777777" w:rsidR="005960FE" w:rsidRPr="00101300" w:rsidRDefault="005960FE" w:rsidP="00365166">
            <w:pPr>
              <w:spacing w:line="276" w:lineRule="auto"/>
              <w:jc w:val="both"/>
              <w:rPr>
                <w:rFonts w:eastAsia="Times New Roman" w:cstheme="minorHAnsi"/>
                <w:sz w:val="18"/>
                <w:szCs w:val="26"/>
                <w:lang w:eastAsia="pl-PL"/>
              </w:rPr>
            </w:pPr>
          </w:p>
        </w:tc>
      </w:tr>
      <w:tr w:rsidR="00C25CB9" w:rsidRPr="00101300" w14:paraId="0B6E5744" w14:textId="77777777" w:rsidTr="00101300">
        <w:tc>
          <w:tcPr>
            <w:tcW w:w="1413" w:type="dxa"/>
          </w:tcPr>
          <w:p w14:paraId="6A2EA7AE" w14:textId="77777777" w:rsidR="00C25CB9" w:rsidRPr="00101300" w:rsidRDefault="00C25CB9"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lastRenderedPageBreak/>
              <w:t>Ochrona przeciwpożarowa</w:t>
            </w:r>
          </w:p>
        </w:tc>
        <w:tc>
          <w:tcPr>
            <w:tcW w:w="4961" w:type="dxa"/>
          </w:tcPr>
          <w:p w14:paraId="1AE3A5B1"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materiały użyte do konstrukcji/wykończenia wnętrz – spełniające warunek niepalności na podstawie Regulaminu nr 118 Europejskiej Komisji Gospodarczej Organizacji Narodów Zjednoczonych (EKG ONZ);</w:t>
            </w:r>
          </w:p>
          <w:p w14:paraId="2A583BDD"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materiały wnętrza pojazdu (w szczególności siedzenia, tapicerka i elementy z tworzyw sztucznych) – wykonane z materiałów niepalnych lub samogasnących;</w:t>
            </w:r>
          </w:p>
          <w:p w14:paraId="15FD487B"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system gaszenia pożaru – automatyczny, w miejscach szczególnie narażonych na wystąpienie pożaru, reagujący na każde źródło ognia (miejscowy nadmierny wzrost temperatury), zbudowany o dwa niezależnie działające od siebie obwody – obwód nr 1, który powinien wykrywać powstanie pożaru, co najmniej w następujących podzespołach: agregacie grzewczym, silniku/silnikach trakcyjnych, silniku napędu sprężarki powietrza, wykrycie pożaru powinno generować w kabinie kierowcy sygnalizację dźwiękową i wyświetlaną informację o wykrytym pożarze wraz z uruchomieniem systemu gaszenia, obwód nr 2, który powinien wykrywać powstanie pożaru w komorach baterii trakcyjnych, wykrycie pożaru powinno generować w kabinie kierowcy sygnalizację dźwiękową oraz wyświetlaną informacją – nie powinno uruchamiać systemu gaszenia podzespołów obwodu nr 1;</w:t>
            </w:r>
          </w:p>
          <w:p w14:paraId="30D25D31"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liniowy detektor temperatury – działający na zasadzie elektrycznej, pneumatycznej lub hydrauliczno-pneumatycznej;</w:t>
            </w:r>
          </w:p>
          <w:p w14:paraId="114DF7B9"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przewód detekcji (wykrywania) pożaru – nie pełniący funkcji dostarczania/rozpylania środka gaśniczego;</w:t>
            </w:r>
          </w:p>
          <w:p w14:paraId="77251C4A"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środek gaszący – w postaci: ciekłej - w ilości minimum 2 dm3/m3 przestrzeni komory silnika lub w postaci proszku gaśniczego – w ilości minimum 4,5 kg/ komorę silnika, rozpylany dyszami;</w:t>
            </w:r>
          </w:p>
          <w:p w14:paraId="65BB49E7"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kontrolka – informująca o sprawności/niesprawności systemu umiejscowiona na desce rozdzielczej w kabinie kierowcy;</w:t>
            </w:r>
          </w:p>
          <w:p w14:paraId="5D0F090B" w14:textId="77777777" w:rsidR="00C25CB9" w:rsidRPr="00101300" w:rsidRDefault="00C25CB9"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14:paraId="24DADAF1"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systemu wykrywania pożaru –</w:t>
            </w:r>
            <w:r w:rsidR="00C25CB9" w:rsidRPr="00101300">
              <w:rPr>
                <w:rFonts w:eastAsia="Times New Roman" w:cstheme="minorHAnsi"/>
                <w:sz w:val="18"/>
                <w:szCs w:val="18"/>
                <w:lang w:eastAsia="pl-PL"/>
              </w:rPr>
              <w:t>obejmującą w okresie 12 lat od momentu podpisania końcowego protokołu odbioru przedmiotu umowy wykonywanie w ramach świadczeń gwarancyjnych wszystkich czynności obsłu</w:t>
            </w:r>
            <w:r w:rsidRPr="00101300">
              <w:rPr>
                <w:rFonts w:eastAsia="Times New Roman" w:cstheme="minorHAnsi"/>
                <w:sz w:val="18"/>
                <w:szCs w:val="18"/>
                <w:lang w:eastAsia="pl-PL"/>
              </w:rPr>
              <w:t>gowych i naprawczych (wraz z materiałami) na koszt gwaranta;</w:t>
            </w:r>
          </w:p>
          <w:p w14:paraId="7B0E1142"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i</w:t>
            </w:r>
            <w:r w:rsidR="00C25CB9" w:rsidRPr="00101300">
              <w:rPr>
                <w:rFonts w:eastAsia="Times New Roman" w:cstheme="minorHAnsi"/>
                <w:sz w:val="18"/>
                <w:szCs w:val="18"/>
                <w:lang w:eastAsia="pl-PL"/>
              </w:rPr>
              <w:t xml:space="preserve">zolacja termiczna nadwozia (dachu, ścian pojazdu) </w:t>
            </w:r>
            <w:r w:rsidRPr="00101300">
              <w:rPr>
                <w:rFonts w:eastAsia="Times New Roman" w:cstheme="minorHAnsi"/>
                <w:sz w:val="18"/>
                <w:szCs w:val="18"/>
                <w:lang w:eastAsia="pl-PL"/>
              </w:rPr>
              <w:t xml:space="preserve">– </w:t>
            </w:r>
            <w:r w:rsidR="00C25CB9" w:rsidRPr="00101300">
              <w:rPr>
                <w:rFonts w:eastAsia="Times New Roman" w:cstheme="minorHAnsi"/>
                <w:sz w:val="18"/>
                <w:szCs w:val="18"/>
                <w:lang w:eastAsia="pl-PL"/>
              </w:rPr>
              <w:t>nie może zawierać styropianu lub innych łatw</w:t>
            </w:r>
            <w:r w:rsidRPr="00101300">
              <w:rPr>
                <w:rFonts w:eastAsia="Times New Roman" w:cstheme="minorHAnsi"/>
                <w:sz w:val="18"/>
                <w:szCs w:val="18"/>
                <w:lang w:eastAsia="pl-PL"/>
              </w:rPr>
              <w:t>opalnych materiałów izolujących;</w:t>
            </w:r>
          </w:p>
          <w:p w14:paraId="65B91CA4"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w:t>
            </w:r>
            <w:r w:rsidR="00C25CB9" w:rsidRPr="00101300">
              <w:rPr>
                <w:rFonts w:eastAsia="Times New Roman" w:cstheme="minorHAnsi"/>
                <w:sz w:val="18"/>
                <w:szCs w:val="18"/>
                <w:lang w:eastAsia="pl-PL"/>
              </w:rPr>
              <w:t>rzewody elektryczne</w:t>
            </w:r>
            <w:r w:rsidRPr="00101300">
              <w:rPr>
                <w:rFonts w:eastAsia="Times New Roman" w:cstheme="minorHAnsi"/>
                <w:sz w:val="18"/>
                <w:szCs w:val="18"/>
                <w:lang w:eastAsia="pl-PL"/>
              </w:rPr>
              <w:t xml:space="preserve"> pojazdu</w:t>
            </w:r>
            <w:r w:rsidR="00C25CB9" w:rsidRPr="00101300">
              <w:rPr>
                <w:rFonts w:eastAsia="Times New Roman" w:cstheme="minorHAnsi"/>
                <w:sz w:val="18"/>
                <w:szCs w:val="18"/>
                <w:lang w:eastAsia="pl-PL"/>
              </w:rPr>
              <w:t xml:space="preserve"> </w:t>
            </w:r>
            <w:r w:rsidRPr="00101300">
              <w:rPr>
                <w:rFonts w:eastAsia="Times New Roman" w:cstheme="minorHAnsi"/>
                <w:sz w:val="18"/>
                <w:szCs w:val="18"/>
                <w:lang w:eastAsia="pl-PL"/>
              </w:rPr>
              <w:t xml:space="preserve">– </w:t>
            </w:r>
            <w:r w:rsidR="00C25CB9" w:rsidRPr="00101300">
              <w:rPr>
                <w:rFonts w:eastAsia="Times New Roman" w:cstheme="minorHAnsi"/>
                <w:sz w:val="18"/>
                <w:szCs w:val="18"/>
                <w:lang w:eastAsia="pl-PL"/>
              </w:rPr>
              <w:t>muszą być zabezpieczone przed mechanicznym przecieraniem się i nie mogą być narażon</w:t>
            </w:r>
            <w:r w:rsidRPr="00101300">
              <w:rPr>
                <w:rFonts w:eastAsia="Times New Roman" w:cstheme="minorHAnsi"/>
                <w:sz w:val="18"/>
                <w:szCs w:val="18"/>
                <w:lang w:eastAsia="pl-PL"/>
              </w:rPr>
              <w:t xml:space="preserve">e na zerwanie wskutek wibracji </w:t>
            </w:r>
            <w:r w:rsidR="00C25CB9" w:rsidRPr="00101300">
              <w:rPr>
                <w:rFonts w:eastAsia="Times New Roman" w:cstheme="minorHAnsi"/>
                <w:sz w:val="18"/>
                <w:szCs w:val="18"/>
                <w:lang w:eastAsia="pl-PL"/>
              </w:rPr>
              <w:t>i odkształceń konstrukcyjnych (przewody nie mogą być napięte)</w:t>
            </w:r>
            <w:r w:rsidRPr="00101300">
              <w:rPr>
                <w:rFonts w:eastAsia="Times New Roman" w:cstheme="minorHAnsi"/>
                <w:sz w:val="18"/>
                <w:szCs w:val="18"/>
                <w:lang w:eastAsia="pl-PL"/>
              </w:rPr>
              <w:t>, z</w:t>
            </w:r>
            <w:r w:rsidR="00C25CB9" w:rsidRPr="00101300">
              <w:rPr>
                <w:rFonts w:eastAsia="Times New Roman" w:cstheme="minorHAnsi"/>
                <w:sz w:val="18"/>
                <w:szCs w:val="18"/>
                <w:lang w:eastAsia="pl-PL"/>
              </w:rPr>
              <w:t>abezpieczenie przeciąż</w:t>
            </w:r>
            <w:r w:rsidRPr="00101300">
              <w:rPr>
                <w:rFonts w:eastAsia="Times New Roman" w:cstheme="minorHAnsi"/>
                <w:sz w:val="18"/>
                <w:szCs w:val="18"/>
                <w:lang w:eastAsia="pl-PL"/>
              </w:rPr>
              <w:t>eniowe chroniące obwód autobusu;</w:t>
            </w:r>
          </w:p>
          <w:p w14:paraId="098CAF99"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t>
            </w:r>
            <w:r w:rsidR="00C25CB9" w:rsidRPr="00101300">
              <w:rPr>
                <w:rFonts w:eastAsia="Times New Roman" w:cstheme="minorHAnsi"/>
                <w:sz w:val="18"/>
                <w:szCs w:val="18"/>
                <w:lang w:eastAsia="pl-PL"/>
              </w:rPr>
              <w:t xml:space="preserve">aśnice proszkowe </w:t>
            </w:r>
            <w:r w:rsidRPr="00101300">
              <w:rPr>
                <w:rFonts w:eastAsia="Times New Roman" w:cstheme="minorHAnsi"/>
                <w:sz w:val="18"/>
                <w:szCs w:val="18"/>
                <w:lang w:eastAsia="pl-PL"/>
              </w:rPr>
              <w:t xml:space="preserve">– </w:t>
            </w:r>
            <w:r w:rsidR="00C25CB9" w:rsidRPr="00101300">
              <w:rPr>
                <w:rFonts w:eastAsia="Times New Roman" w:cstheme="minorHAnsi"/>
                <w:sz w:val="18"/>
                <w:szCs w:val="18"/>
                <w:lang w:eastAsia="pl-PL"/>
              </w:rPr>
              <w:t xml:space="preserve">6 kg typ GP6X grupa pożarowa ABC min. 2 sztuki/autobus, jedna gaśnica w pobliżu kabiny kierowcy, w miejscu łatwo dostępnym, na przednim pomoście w części oddzielonej </w:t>
            </w:r>
            <w:r w:rsidR="00C25CB9" w:rsidRPr="00101300">
              <w:rPr>
                <w:rFonts w:eastAsia="Times New Roman" w:cstheme="minorHAnsi"/>
                <w:sz w:val="18"/>
                <w:szCs w:val="18"/>
                <w:lang w:eastAsia="pl-PL"/>
              </w:rPr>
              <w:lastRenderedPageBreak/>
              <w:t>barierką</w:t>
            </w:r>
            <w:r w:rsidRPr="00101300">
              <w:rPr>
                <w:rFonts w:eastAsia="Times New Roman" w:cstheme="minorHAnsi"/>
                <w:sz w:val="18"/>
                <w:szCs w:val="18"/>
                <w:lang w:eastAsia="pl-PL"/>
              </w:rPr>
              <w:t xml:space="preserve">, </w:t>
            </w:r>
            <w:r w:rsidR="00C25CB9" w:rsidRPr="00101300">
              <w:rPr>
                <w:rFonts w:eastAsia="Times New Roman" w:cstheme="minorHAnsi"/>
                <w:sz w:val="18"/>
                <w:szCs w:val="18"/>
                <w:lang w:eastAsia="pl-PL"/>
              </w:rPr>
              <w:t>druga wewnątrz przedziału pasażerskiego, obie zabezpieczone przed</w:t>
            </w:r>
            <w:r w:rsidRPr="00101300">
              <w:rPr>
                <w:rFonts w:eastAsia="Times New Roman" w:cstheme="minorHAnsi"/>
                <w:sz w:val="18"/>
                <w:szCs w:val="18"/>
                <w:lang w:eastAsia="pl-PL"/>
              </w:rPr>
              <w:t xml:space="preserve"> swobodnym przemieszczaniem się;</w:t>
            </w:r>
          </w:p>
          <w:p w14:paraId="75394942"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d</w:t>
            </w:r>
            <w:r w:rsidR="00C25CB9" w:rsidRPr="00101300">
              <w:rPr>
                <w:rFonts w:eastAsia="Times New Roman" w:cstheme="minorHAnsi"/>
                <w:sz w:val="18"/>
                <w:szCs w:val="18"/>
                <w:lang w:eastAsia="pl-PL"/>
              </w:rPr>
              <w:t xml:space="preserve">okumentacja </w:t>
            </w:r>
            <w:r w:rsidRPr="00101300">
              <w:rPr>
                <w:rFonts w:eastAsia="Times New Roman" w:cstheme="minorHAnsi"/>
                <w:sz w:val="18"/>
                <w:szCs w:val="18"/>
                <w:lang w:eastAsia="pl-PL"/>
              </w:rPr>
              <w:t xml:space="preserve">– dla </w:t>
            </w:r>
            <w:r w:rsidR="00C25CB9" w:rsidRPr="00101300">
              <w:rPr>
                <w:rFonts w:eastAsia="Times New Roman" w:cstheme="minorHAnsi"/>
                <w:sz w:val="18"/>
                <w:szCs w:val="18"/>
                <w:lang w:eastAsia="pl-PL"/>
              </w:rPr>
              <w:t>dodatkowych procedur obsług technicznych pod względem ochrony ppoż. (1 szt. dostarczona razem z ofertą przetargową oraz w wersji elektronicznej i 3 sz</w:t>
            </w:r>
            <w:r w:rsidRPr="00101300">
              <w:rPr>
                <w:rFonts w:eastAsia="Times New Roman" w:cstheme="minorHAnsi"/>
                <w:sz w:val="18"/>
                <w:szCs w:val="18"/>
                <w:lang w:eastAsia="pl-PL"/>
              </w:rPr>
              <w:t>t. papierowej razem z dostawą), i</w:t>
            </w:r>
            <w:r w:rsidR="00C25CB9" w:rsidRPr="00101300">
              <w:rPr>
                <w:rFonts w:eastAsia="Times New Roman" w:cstheme="minorHAnsi"/>
                <w:sz w:val="18"/>
                <w:szCs w:val="18"/>
                <w:lang w:eastAsia="pl-PL"/>
              </w:rPr>
              <w:t>nstrukcja postępowania kierowcy na wypadek powstania pożaru autobusu (dostarczona w wersji elektronicznej i 3 sz</w:t>
            </w:r>
            <w:r w:rsidRPr="00101300">
              <w:rPr>
                <w:rFonts w:eastAsia="Times New Roman" w:cstheme="minorHAnsi"/>
                <w:sz w:val="18"/>
                <w:szCs w:val="18"/>
                <w:lang w:eastAsia="pl-PL"/>
              </w:rPr>
              <w:t xml:space="preserve">t. papierowej razem z dostawą, </w:t>
            </w:r>
            <w:r w:rsidR="00C25CB9" w:rsidRPr="00101300">
              <w:rPr>
                <w:rFonts w:eastAsia="Times New Roman" w:cstheme="minorHAnsi"/>
                <w:sz w:val="18"/>
                <w:szCs w:val="18"/>
                <w:lang w:eastAsia="pl-PL"/>
              </w:rPr>
              <w:t>kart</w:t>
            </w:r>
            <w:r w:rsidRPr="00101300">
              <w:rPr>
                <w:rFonts w:eastAsia="Times New Roman" w:cstheme="minorHAnsi"/>
                <w:sz w:val="18"/>
                <w:szCs w:val="18"/>
                <w:lang w:eastAsia="pl-PL"/>
              </w:rPr>
              <w:t>y</w:t>
            </w:r>
            <w:r w:rsidR="00C25CB9" w:rsidRPr="00101300">
              <w:rPr>
                <w:rFonts w:eastAsia="Times New Roman" w:cstheme="minorHAnsi"/>
                <w:sz w:val="18"/>
                <w:szCs w:val="18"/>
                <w:lang w:eastAsia="pl-PL"/>
              </w:rPr>
              <w:t xml:space="preserve"> ratownicz</w:t>
            </w:r>
            <w:r w:rsidRPr="00101300">
              <w:rPr>
                <w:rFonts w:eastAsia="Times New Roman" w:cstheme="minorHAnsi"/>
                <w:sz w:val="18"/>
                <w:szCs w:val="18"/>
                <w:lang w:eastAsia="pl-PL"/>
              </w:rPr>
              <w:t>e</w:t>
            </w:r>
            <w:r w:rsidR="00C25CB9" w:rsidRPr="00101300">
              <w:rPr>
                <w:rFonts w:eastAsia="Times New Roman" w:cstheme="minorHAnsi"/>
                <w:sz w:val="18"/>
                <w:szCs w:val="18"/>
                <w:lang w:eastAsia="pl-PL"/>
              </w:rPr>
              <w:t xml:space="preserve"> </w:t>
            </w:r>
            <w:r w:rsidRPr="00101300">
              <w:rPr>
                <w:rFonts w:eastAsia="Times New Roman" w:cstheme="minorHAnsi"/>
                <w:sz w:val="18"/>
                <w:szCs w:val="18"/>
                <w:lang w:eastAsia="pl-PL"/>
              </w:rPr>
              <w:t>pojazdu z informacjami m.in.</w:t>
            </w:r>
            <w:r w:rsidR="00C25CB9" w:rsidRPr="00101300">
              <w:rPr>
                <w:rFonts w:eastAsia="Times New Roman" w:cstheme="minorHAnsi"/>
                <w:sz w:val="18"/>
                <w:szCs w:val="18"/>
                <w:lang w:eastAsia="pl-PL"/>
              </w:rPr>
              <w:t xml:space="preserve"> miejsce odłączenia napięcia bez wyłączenia bezpiecznika ratowniczego, gdzie się znajduje wzmocnienie pojazdu, jak są rozłożone baterie w pojeździe itp.</w:t>
            </w:r>
            <w:r w:rsidRPr="00101300">
              <w:rPr>
                <w:rFonts w:eastAsia="Times New Roman" w:cstheme="minorHAnsi"/>
                <w:sz w:val="18"/>
                <w:szCs w:val="18"/>
                <w:lang w:eastAsia="pl-PL"/>
              </w:rPr>
              <w:t>;</w:t>
            </w:r>
            <w:r w:rsidR="00C25CB9" w:rsidRPr="00101300">
              <w:rPr>
                <w:rFonts w:eastAsia="Times New Roman" w:cstheme="minorHAnsi"/>
                <w:sz w:val="18"/>
                <w:szCs w:val="18"/>
                <w:lang w:eastAsia="pl-PL"/>
              </w:rPr>
              <w:t xml:space="preserve"> </w:t>
            </w:r>
          </w:p>
          <w:p w14:paraId="31BC7086" w14:textId="77777777" w:rsidR="00C25CB9"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u</w:t>
            </w:r>
            <w:r w:rsidR="00C25CB9" w:rsidRPr="00101300">
              <w:rPr>
                <w:rFonts w:eastAsia="Times New Roman" w:cstheme="minorHAnsi"/>
                <w:sz w:val="18"/>
                <w:szCs w:val="18"/>
                <w:lang w:eastAsia="pl-PL"/>
              </w:rPr>
              <w:t xml:space="preserve">rządzenie gaśnicze do baterii </w:t>
            </w:r>
            <w:proofErr w:type="spellStart"/>
            <w:r w:rsidR="00C25CB9" w:rsidRPr="00101300">
              <w:rPr>
                <w:rFonts w:eastAsia="Times New Roman" w:cstheme="minorHAnsi"/>
                <w:sz w:val="18"/>
                <w:szCs w:val="18"/>
                <w:lang w:eastAsia="pl-PL"/>
              </w:rPr>
              <w:t>litowo</w:t>
            </w:r>
            <w:proofErr w:type="spellEnd"/>
            <w:r w:rsidR="00C25CB9" w:rsidRPr="00101300">
              <w:rPr>
                <w:rFonts w:eastAsia="Times New Roman" w:cstheme="minorHAnsi"/>
                <w:sz w:val="18"/>
                <w:szCs w:val="18"/>
                <w:lang w:eastAsia="pl-PL"/>
              </w:rPr>
              <w:t>-jonowych (</w:t>
            </w:r>
            <w:proofErr w:type="spellStart"/>
            <w:r w:rsidR="00C25CB9" w:rsidRPr="00101300">
              <w:rPr>
                <w:rFonts w:eastAsia="Times New Roman" w:cstheme="minorHAnsi"/>
                <w:sz w:val="18"/>
                <w:szCs w:val="18"/>
                <w:lang w:eastAsia="pl-PL"/>
              </w:rPr>
              <w:t>alumulatorów</w:t>
            </w:r>
            <w:proofErr w:type="spellEnd"/>
            <w:r w:rsidR="00C25CB9" w:rsidRPr="00101300">
              <w:rPr>
                <w:rFonts w:eastAsia="Times New Roman" w:cstheme="minorHAnsi"/>
                <w:sz w:val="18"/>
                <w:szCs w:val="18"/>
                <w:lang w:eastAsia="pl-PL"/>
              </w:rPr>
              <w:t xml:space="preserve"> Li-</w:t>
            </w:r>
            <w:proofErr w:type="spellStart"/>
            <w:r w:rsidR="00C25CB9" w:rsidRPr="00101300">
              <w:rPr>
                <w:rFonts w:eastAsia="Times New Roman" w:cstheme="minorHAnsi"/>
                <w:sz w:val="18"/>
                <w:szCs w:val="18"/>
                <w:lang w:eastAsia="pl-PL"/>
              </w:rPr>
              <w:t>Ion</w:t>
            </w:r>
            <w:proofErr w:type="spellEnd"/>
            <w:r w:rsidR="00C25CB9" w:rsidRPr="00101300">
              <w:rPr>
                <w:rFonts w:eastAsia="Times New Roman" w:cstheme="minorHAnsi"/>
                <w:sz w:val="18"/>
                <w:szCs w:val="18"/>
                <w:lang w:eastAsia="pl-PL"/>
              </w:rPr>
              <w:t xml:space="preserve">) </w:t>
            </w:r>
            <w:r w:rsidRPr="00101300">
              <w:rPr>
                <w:rFonts w:eastAsia="Times New Roman" w:cstheme="minorHAnsi"/>
                <w:sz w:val="18"/>
                <w:szCs w:val="18"/>
                <w:lang w:eastAsia="pl-PL"/>
              </w:rPr>
              <w:t xml:space="preserve">– min. 50 litrów, </w:t>
            </w:r>
            <w:r w:rsidR="00C25CB9" w:rsidRPr="00101300">
              <w:rPr>
                <w:rFonts w:eastAsia="Times New Roman" w:cstheme="minorHAnsi"/>
                <w:sz w:val="18"/>
                <w:szCs w:val="18"/>
                <w:lang w:eastAsia="pl-PL"/>
              </w:rPr>
              <w:t>2 szt. agregaty, jako wyposażenie p-</w:t>
            </w:r>
            <w:proofErr w:type="spellStart"/>
            <w:r w:rsidR="00C25CB9" w:rsidRPr="00101300">
              <w:rPr>
                <w:rFonts w:eastAsia="Times New Roman" w:cstheme="minorHAnsi"/>
                <w:sz w:val="18"/>
                <w:szCs w:val="18"/>
                <w:lang w:eastAsia="pl-PL"/>
              </w:rPr>
              <w:t>poż</w:t>
            </w:r>
            <w:proofErr w:type="spellEnd"/>
            <w:r w:rsidR="00C25CB9" w:rsidRPr="00101300">
              <w:rPr>
                <w:rFonts w:eastAsia="Times New Roman" w:cstheme="minorHAnsi"/>
                <w:sz w:val="18"/>
                <w:szCs w:val="18"/>
                <w:lang w:eastAsia="pl-PL"/>
              </w:rPr>
              <w:t>. w procesie</w:t>
            </w:r>
            <w:r w:rsidRPr="00101300">
              <w:rPr>
                <w:rFonts w:eastAsia="Times New Roman" w:cstheme="minorHAnsi"/>
                <w:sz w:val="18"/>
                <w:szCs w:val="18"/>
                <w:lang w:eastAsia="pl-PL"/>
              </w:rPr>
              <w:t xml:space="preserve"> ładowania autobusu na zajezdni</w:t>
            </w:r>
          </w:p>
        </w:tc>
        <w:tc>
          <w:tcPr>
            <w:tcW w:w="1169" w:type="dxa"/>
          </w:tcPr>
          <w:p w14:paraId="25358EC9" w14:textId="77777777" w:rsidR="00C25CB9" w:rsidRPr="00101300" w:rsidRDefault="00C25CB9" w:rsidP="00365166">
            <w:pPr>
              <w:spacing w:line="276" w:lineRule="auto"/>
              <w:jc w:val="both"/>
              <w:rPr>
                <w:rFonts w:eastAsia="Times New Roman" w:cstheme="minorHAnsi"/>
                <w:sz w:val="18"/>
                <w:szCs w:val="26"/>
                <w:lang w:eastAsia="pl-PL"/>
              </w:rPr>
            </w:pPr>
          </w:p>
        </w:tc>
        <w:tc>
          <w:tcPr>
            <w:tcW w:w="1519" w:type="dxa"/>
          </w:tcPr>
          <w:p w14:paraId="12B38126" w14:textId="77777777" w:rsidR="00C25CB9" w:rsidRPr="00101300" w:rsidRDefault="00C25CB9" w:rsidP="00365166">
            <w:pPr>
              <w:spacing w:line="276" w:lineRule="auto"/>
              <w:jc w:val="both"/>
              <w:rPr>
                <w:rFonts w:eastAsia="Times New Roman" w:cstheme="minorHAnsi"/>
                <w:sz w:val="18"/>
                <w:szCs w:val="26"/>
                <w:lang w:eastAsia="pl-PL"/>
              </w:rPr>
            </w:pPr>
          </w:p>
        </w:tc>
      </w:tr>
      <w:tr w:rsidR="00FA66D6" w:rsidRPr="00101300" w14:paraId="6FE55F76" w14:textId="77777777" w:rsidTr="00101300">
        <w:tc>
          <w:tcPr>
            <w:tcW w:w="1413" w:type="dxa"/>
          </w:tcPr>
          <w:p w14:paraId="2316719E" w14:textId="77777777" w:rsidR="00FA66D6" w:rsidRPr="00101300" w:rsidRDefault="00FA66D6"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Napisy </w:t>
            </w:r>
            <w:r w:rsidRPr="00101300">
              <w:rPr>
                <w:rFonts w:eastAsia="Times New Roman" w:cstheme="minorHAnsi"/>
                <w:sz w:val="18"/>
                <w:szCs w:val="26"/>
                <w:lang w:eastAsia="pl-PL"/>
              </w:rPr>
              <w:br/>
              <w:t>informacyjne</w:t>
            </w:r>
          </w:p>
        </w:tc>
        <w:tc>
          <w:tcPr>
            <w:tcW w:w="4961" w:type="dxa"/>
          </w:tcPr>
          <w:p w14:paraId="2F1190CB" w14:textId="77777777" w:rsidR="00FA66D6" w:rsidRPr="00101300" w:rsidRDefault="00FA66D6" w:rsidP="00C25CB9">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tabliczki wskazujące w języku polskim, zgodne z Rozporządzeniem Ministra Infrastruktury z dnia 31.12.2002 r. „w sprawie warunków technicznych pojazdów oraz zakresu ich niezbędnego wyposażenia”, wraz z późniejszymi zmianami</w:t>
            </w:r>
          </w:p>
        </w:tc>
        <w:tc>
          <w:tcPr>
            <w:tcW w:w="1169" w:type="dxa"/>
          </w:tcPr>
          <w:p w14:paraId="4FEC7FC8" w14:textId="77777777" w:rsidR="00FA66D6" w:rsidRPr="00101300" w:rsidRDefault="00FA66D6" w:rsidP="00365166">
            <w:pPr>
              <w:spacing w:line="276" w:lineRule="auto"/>
              <w:jc w:val="both"/>
              <w:rPr>
                <w:rFonts w:eastAsia="Times New Roman" w:cstheme="minorHAnsi"/>
                <w:sz w:val="18"/>
                <w:szCs w:val="26"/>
                <w:lang w:eastAsia="pl-PL"/>
              </w:rPr>
            </w:pPr>
          </w:p>
        </w:tc>
        <w:tc>
          <w:tcPr>
            <w:tcW w:w="1519" w:type="dxa"/>
          </w:tcPr>
          <w:p w14:paraId="3EEEF2CC" w14:textId="77777777" w:rsidR="00FA66D6" w:rsidRPr="00101300" w:rsidRDefault="00FA66D6" w:rsidP="00365166">
            <w:pPr>
              <w:spacing w:line="276" w:lineRule="auto"/>
              <w:jc w:val="both"/>
              <w:rPr>
                <w:rFonts w:eastAsia="Times New Roman" w:cstheme="minorHAnsi"/>
                <w:sz w:val="18"/>
                <w:szCs w:val="26"/>
                <w:lang w:eastAsia="pl-PL"/>
              </w:rPr>
            </w:pPr>
          </w:p>
        </w:tc>
      </w:tr>
      <w:tr w:rsidR="00FA66D6" w:rsidRPr="00101300" w14:paraId="638F60B2" w14:textId="77777777" w:rsidTr="00101300">
        <w:tc>
          <w:tcPr>
            <w:tcW w:w="1413" w:type="dxa"/>
          </w:tcPr>
          <w:p w14:paraId="4D8C2C86" w14:textId="77777777" w:rsidR="00FA66D6" w:rsidRPr="00101300" w:rsidRDefault="00FA66D6"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 xml:space="preserve">Wyposażenie </w:t>
            </w:r>
            <w:r w:rsidRPr="00101300">
              <w:rPr>
                <w:rFonts w:eastAsia="Times New Roman" w:cstheme="minorHAnsi"/>
                <w:sz w:val="18"/>
                <w:szCs w:val="26"/>
                <w:lang w:eastAsia="pl-PL"/>
              </w:rPr>
              <w:br/>
              <w:t>dodatkowe</w:t>
            </w:r>
          </w:p>
        </w:tc>
        <w:tc>
          <w:tcPr>
            <w:tcW w:w="4961" w:type="dxa"/>
          </w:tcPr>
          <w:p w14:paraId="1594F7DC"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trójkąt ostrzegawczy – 1 szt./autobus;</w:t>
            </w:r>
          </w:p>
          <w:p w14:paraId="0EF56AF9"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apteczka pierwszej pomocy – 1 szt./autobus;</w:t>
            </w:r>
          </w:p>
          <w:p w14:paraId="781580D6"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latarka LED – 1 szt./autobus;</w:t>
            </w:r>
          </w:p>
          <w:p w14:paraId="6BFC7C4A"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kliny pod koła - 2 szt./autobus;</w:t>
            </w:r>
          </w:p>
          <w:p w14:paraId="5039081C"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klucz nasadowy do mechanicznego zwalniania hamulca postojowego – 1 szt./autobus, jeżeli występuje takie rozwiązanie techniczne w oferowanym modelu;</w:t>
            </w:r>
          </w:p>
          <w:p w14:paraId="36F9034C"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klucze występujące w autobusie – do zamków zapadkowych lub klap pokryw, 3 komplety na autobus;</w:t>
            </w:r>
          </w:p>
          <w:p w14:paraId="0A004E62"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przewód pneumatyczny – zaopatrzony w odpowiednie końcówki umożliwiający połączenie szybkozłącza do szybkiego napełniania układu pneumatycznego autobusu z kołem na osi bliźniaczej;</w:t>
            </w:r>
          </w:p>
          <w:p w14:paraId="48CBBBED"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zaczep holowniczy – z przodu i z tyłu pojazdu</w:t>
            </w:r>
          </w:p>
        </w:tc>
        <w:tc>
          <w:tcPr>
            <w:tcW w:w="1169" w:type="dxa"/>
          </w:tcPr>
          <w:p w14:paraId="4AF54106" w14:textId="77777777" w:rsidR="00FA66D6" w:rsidRPr="00101300" w:rsidRDefault="00FA66D6" w:rsidP="00365166">
            <w:pPr>
              <w:spacing w:line="276" w:lineRule="auto"/>
              <w:jc w:val="both"/>
              <w:rPr>
                <w:rFonts w:eastAsia="Times New Roman" w:cstheme="minorHAnsi"/>
                <w:sz w:val="18"/>
                <w:szCs w:val="26"/>
                <w:lang w:eastAsia="pl-PL"/>
              </w:rPr>
            </w:pPr>
          </w:p>
        </w:tc>
        <w:tc>
          <w:tcPr>
            <w:tcW w:w="1519" w:type="dxa"/>
          </w:tcPr>
          <w:p w14:paraId="3DCC596C" w14:textId="77777777" w:rsidR="00FA66D6" w:rsidRPr="00101300" w:rsidRDefault="00FA66D6" w:rsidP="00365166">
            <w:pPr>
              <w:spacing w:line="276" w:lineRule="auto"/>
              <w:jc w:val="both"/>
              <w:rPr>
                <w:rFonts w:eastAsia="Times New Roman" w:cstheme="minorHAnsi"/>
                <w:sz w:val="18"/>
                <w:szCs w:val="26"/>
                <w:lang w:eastAsia="pl-PL"/>
              </w:rPr>
            </w:pPr>
          </w:p>
        </w:tc>
      </w:tr>
      <w:tr w:rsidR="00FA66D6" w:rsidRPr="00101300" w14:paraId="697328CA" w14:textId="77777777" w:rsidTr="00101300">
        <w:tc>
          <w:tcPr>
            <w:tcW w:w="1413" w:type="dxa"/>
          </w:tcPr>
          <w:p w14:paraId="0E7D6C0D" w14:textId="77777777" w:rsidR="00FA66D6" w:rsidRPr="00101300" w:rsidRDefault="00FA66D6" w:rsidP="00A9238A">
            <w:pPr>
              <w:spacing w:line="276" w:lineRule="auto"/>
              <w:jc w:val="both"/>
              <w:rPr>
                <w:rFonts w:eastAsia="Times New Roman" w:cstheme="minorHAnsi"/>
                <w:sz w:val="18"/>
                <w:szCs w:val="26"/>
                <w:lang w:eastAsia="pl-PL"/>
              </w:rPr>
            </w:pPr>
            <w:r w:rsidRPr="00101300">
              <w:rPr>
                <w:rFonts w:eastAsia="Times New Roman" w:cstheme="minorHAnsi"/>
                <w:sz w:val="18"/>
                <w:szCs w:val="26"/>
                <w:lang w:eastAsia="pl-PL"/>
              </w:rPr>
              <w:t>Dokumentacja</w:t>
            </w:r>
          </w:p>
        </w:tc>
        <w:tc>
          <w:tcPr>
            <w:tcW w:w="4961" w:type="dxa"/>
          </w:tcPr>
          <w:p w14:paraId="7CA6EAF6"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Wymienione poniżej dokumenty w języku polskim, dostarczone najpóźniej z chwilą dostawy:</w:t>
            </w:r>
          </w:p>
          <w:p w14:paraId="2A90E112"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karty charakterystyki produktu wszystkich substancji chemicznych zastosowanych w pojeździe (dostarczyć najpóźniej z chwilą pierwszej dostawy),</w:t>
            </w:r>
          </w:p>
          <w:p w14:paraId="13173334"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zaświadczenie o emisyjności pojazdu.</w:t>
            </w:r>
          </w:p>
          <w:p w14:paraId="7C140630"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książka pojazdu, po 1 szt./autobus,</w:t>
            </w:r>
          </w:p>
          <w:p w14:paraId="273E5766"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karta gwarancyjna autobusu po 1 szt./autobus;</w:t>
            </w:r>
          </w:p>
          <w:p w14:paraId="1DABB68E"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 karty gwarancyjne z wpisanymi numerami fabrycznymi dla wszystkich podzespołów i urządzeń zamontowanych w każdym z autobusów, </w:t>
            </w:r>
          </w:p>
          <w:p w14:paraId="5F871889" w14:textId="77777777" w:rsidR="00FA66D6" w:rsidRPr="00101300" w:rsidRDefault="00FA66D6"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instrukcje obsługi urządzeń montowanych w pojazdach – po 1 szt./autobus, w wersji papierowej oraz dodatkowo 2 szt. papierowe + wersja elektroniczna na płycie USB dla całej dostawy,</w:t>
            </w:r>
          </w:p>
          <w:p w14:paraId="5CC52D63" w14:textId="77777777" w:rsidR="00FA66D6" w:rsidRPr="00101300" w:rsidRDefault="00F659BE"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w:t>
            </w:r>
            <w:r w:rsidR="00FA66D6" w:rsidRPr="00101300">
              <w:rPr>
                <w:rFonts w:eastAsia="Times New Roman" w:cstheme="minorHAnsi"/>
                <w:sz w:val="18"/>
                <w:szCs w:val="18"/>
                <w:lang w:eastAsia="pl-PL"/>
              </w:rPr>
              <w:t>instrukcje obsługi dla kierowców – po 1 szt./pojazd w wersji papierowej oraz dodatkowo 2 szt. papierowe + wersja elektroniczna na płycie USB dla całej dostawy,</w:t>
            </w:r>
          </w:p>
          <w:p w14:paraId="136B2534" w14:textId="77777777" w:rsidR="00FA66D6" w:rsidRPr="00101300" w:rsidRDefault="00F659BE"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i</w:t>
            </w:r>
            <w:r w:rsidR="00FA66D6" w:rsidRPr="00101300">
              <w:rPr>
                <w:rFonts w:eastAsia="Times New Roman" w:cstheme="minorHAnsi"/>
                <w:sz w:val="18"/>
                <w:szCs w:val="18"/>
                <w:lang w:eastAsia="pl-PL"/>
              </w:rPr>
              <w:t>nstrukcje warsztatowe napraw i obsług wersja elektroniczna na USB n</w:t>
            </w:r>
            <w:r w:rsidRPr="00101300">
              <w:rPr>
                <w:rFonts w:eastAsia="Times New Roman" w:cstheme="minorHAnsi"/>
                <w:sz w:val="18"/>
                <w:szCs w:val="18"/>
                <w:lang w:eastAsia="pl-PL"/>
              </w:rPr>
              <w:t>a dostawę (plus wersja online),</w:t>
            </w:r>
          </w:p>
          <w:p w14:paraId="107F077F" w14:textId="77777777" w:rsidR="00FA66D6" w:rsidRPr="00101300" w:rsidRDefault="00F659BE"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xml:space="preserve">- katalogi części zamiennych, </w:t>
            </w:r>
            <w:r w:rsidR="00FA66D6" w:rsidRPr="00101300">
              <w:rPr>
                <w:rFonts w:eastAsia="Times New Roman" w:cstheme="minorHAnsi"/>
                <w:sz w:val="18"/>
                <w:szCs w:val="18"/>
                <w:lang w:eastAsia="pl-PL"/>
              </w:rPr>
              <w:t>po 2 USB n</w:t>
            </w:r>
            <w:r w:rsidRPr="00101300">
              <w:rPr>
                <w:rFonts w:eastAsia="Times New Roman" w:cstheme="minorHAnsi"/>
                <w:sz w:val="18"/>
                <w:szCs w:val="18"/>
                <w:lang w:eastAsia="pl-PL"/>
              </w:rPr>
              <w:t>a dostawę (plus wersja online),</w:t>
            </w:r>
          </w:p>
          <w:p w14:paraId="744F512D" w14:textId="77777777" w:rsidR="00FA66D6" w:rsidRPr="00101300" w:rsidRDefault="00F659BE"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lastRenderedPageBreak/>
              <w:t>- s</w:t>
            </w:r>
            <w:r w:rsidR="00FA66D6" w:rsidRPr="00101300">
              <w:rPr>
                <w:rFonts w:eastAsia="Times New Roman" w:cstheme="minorHAnsi"/>
                <w:sz w:val="18"/>
                <w:szCs w:val="18"/>
                <w:lang w:eastAsia="pl-PL"/>
              </w:rPr>
              <w:t>chematy instalacji elektrycznej i pneumatycznej</w:t>
            </w:r>
            <w:r w:rsidRPr="00101300">
              <w:rPr>
                <w:rFonts w:eastAsia="Times New Roman" w:cstheme="minorHAnsi"/>
                <w:sz w:val="18"/>
                <w:szCs w:val="18"/>
                <w:lang w:eastAsia="pl-PL"/>
              </w:rPr>
              <w:t>, po 2 USB na dostawę,</w:t>
            </w:r>
          </w:p>
          <w:p w14:paraId="21EA1479" w14:textId="77777777" w:rsidR="00FA66D6" w:rsidRPr="00101300" w:rsidRDefault="00F659BE" w:rsidP="00FA66D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s</w:t>
            </w:r>
            <w:r w:rsidR="00FA66D6" w:rsidRPr="00101300">
              <w:rPr>
                <w:rFonts w:eastAsia="Times New Roman" w:cstheme="minorHAnsi"/>
                <w:sz w:val="18"/>
                <w:szCs w:val="18"/>
                <w:lang w:eastAsia="pl-PL"/>
              </w:rPr>
              <w:t>pecyfikacja oferowanego autobusu opisująca, co najmniej wszystkie elementy wraz z ich nazwami technicznymi (złożona razem z ofertą)</w:t>
            </w:r>
          </w:p>
        </w:tc>
        <w:tc>
          <w:tcPr>
            <w:tcW w:w="1169" w:type="dxa"/>
          </w:tcPr>
          <w:p w14:paraId="2C2039CE" w14:textId="77777777" w:rsidR="00FA66D6" w:rsidRPr="00101300" w:rsidRDefault="00FA66D6" w:rsidP="00365166">
            <w:pPr>
              <w:spacing w:line="276" w:lineRule="auto"/>
              <w:jc w:val="both"/>
              <w:rPr>
                <w:rFonts w:eastAsia="Times New Roman" w:cstheme="minorHAnsi"/>
                <w:sz w:val="18"/>
                <w:szCs w:val="26"/>
                <w:lang w:eastAsia="pl-PL"/>
              </w:rPr>
            </w:pPr>
          </w:p>
        </w:tc>
        <w:tc>
          <w:tcPr>
            <w:tcW w:w="1519" w:type="dxa"/>
          </w:tcPr>
          <w:p w14:paraId="6B565120" w14:textId="77777777" w:rsidR="00FA66D6" w:rsidRPr="00101300" w:rsidRDefault="00FA66D6" w:rsidP="00365166">
            <w:pPr>
              <w:spacing w:line="276" w:lineRule="auto"/>
              <w:jc w:val="both"/>
              <w:rPr>
                <w:rFonts w:eastAsia="Times New Roman" w:cstheme="minorHAnsi"/>
                <w:sz w:val="18"/>
                <w:szCs w:val="26"/>
                <w:lang w:eastAsia="pl-PL"/>
              </w:rPr>
            </w:pPr>
          </w:p>
        </w:tc>
      </w:tr>
      <w:tr w:rsidR="00F659BE" w:rsidRPr="00101300" w14:paraId="6AA3219E" w14:textId="77777777" w:rsidTr="00101300">
        <w:tc>
          <w:tcPr>
            <w:tcW w:w="1413" w:type="dxa"/>
          </w:tcPr>
          <w:p w14:paraId="01F0CA71" w14:textId="77777777" w:rsidR="00F659BE" w:rsidRPr="00101300" w:rsidRDefault="00BD2E62" w:rsidP="00BD2E62">
            <w:pPr>
              <w:spacing w:line="276" w:lineRule="auto"/>
              <w:rPr>
                <w:rFonts w:eastAsia="Times New Roman" w:cstheme="minorHAnsi"/>
                <w:sz w:val="18"/>
                <w:szCs w:val="26"/>
                <w:lang w:eastAsia="pl-PL"/>
              </w:rPr>
            </w:pPr>
            <w:r w:rsidRPr="00101300">
              <w:rPr>
                <w:rFonts w:eastAsia="Times New Roman" w:cstheme="minorHAnsi"/>
                <w:sz w:val="18"/>
                <w:szCs w:val="26"/>
                <w:lang w:eastAsia="pl-PL"/>
              </w:rPr>
              <w:t xml:space="preserve">Ograniczona autoryzacja, zabezpieczenia </w:t>
            </w:r>
            <w:r w:rsidRPr="00101300">
              <w:rPr>
                <w:rFonts w:eastAsia="Times New Roman" w:cstheme="minorHAnsi"/>
                <w:sz w:val="18"/>
                <w:szCs w:val="26"/>
                <w:lang w:eastAsia="pl-PL"/>
              </w:rPr>
              <w:br/>
              <w:t>serwisowe, programy, licencje</w:t>
            </w:r>
          </w:p>
        </w:tc>
        <w:tc>
          <w:tcPr>
            <w:tcW w:w="4961" w:type="dxa"/>
          </w:tcPr>
          <w:p w14:paraId="0D930A99" w14:textId="77777777" w:rsidR="00BD2E62" w:rsidRPr="00101300" w:rsidRDefault="00BD2E62"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ograniczona autoryzacja – wykonawca udzieli Miejskiemu Zakładowi Komunikacji Wejherowo Sp. z o. o. ograniczonej autoryzacji na wykonywanie prac obsługowo-naprawczych mających na celu utrzymanie dostarczonych autobusów w bieżącej eksploatacji, wszystkie naprawy gwarancyjne będą wykonywane przez serwis producenta pojazdu;</w:t>
            </w:r>
          </w:p>
          <w:p w14:paraId="5D0A563E" w14:textId="77777777" w:rsidR="00BD2E62" w:rsidRPr="00101300" w:rsidRDefault="00BD2E62"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narzędzia serwisowe, przyrządy kontrolno-pomiarowe i programy – dedykowane do oferowanego modelu autobusu elektrycznego niezbędne do prawidłowej eksploatacji pojazdów, dostarczone przez Wykonawcę na swój koszt, najpóźniej wraz z dostawą pierwszej partii autobusów (wykonawca poda w ofercie wykaz narzędzi, przyrządów i programów), wymagane:</w:t>
            </w:r>
          </w:p>
          <w:p w14:paraId="709B5E04" w14:textId="77777777" w:rsidR="00BD2E62" w:rsidRPr="00101300" w:rsidRDefault="00BD2E62"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komputer diagnostyczny, min. 1 szt., obudowa  wzmocniona, odporna na upadki, min 15” TFT) przystosowany do diagnozowania silnika i układów sterowania oferowanych autobusów – oprogramowanie w języku polskim</w:t>
            </w:r>
            <w:r w:rsidR="00433314" w:rsidRPr="00101300">
              <w:rPr>
                <w:rFonts w:eastAsia="Times New Roman" w:cstheme="minorHAnsi"/>
                <w:sz w:val="18"/>
                <w:szCs w:val="18"/>
                <w:lang w:eastAsia="pl-PL"/>
              </w:rPr>
              <w:t>,</w:t>
            </w:r>
          </w:p>
          <w:p w14:paraId="1372A2F6" w14:textId="77777777" w:rsidR="00BD2E62" w:rsidRPr="00101300" w:rsidRDefault="00433314"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p</w:t>
            </w:r>
            <w:r w:rsidR="00BD2E62" w:rsidRPr="00101300">
              <w:rPr>
                <w:rFonts w:eastAsia="Times New Roman" w:cstheme="minorHAnsi"/>
                <w:sz w:val="18"/>
                <w:szCs w:val="18"/>
                <w:lang w:eastAsia="pl-PL"/>
              </w:rPr>
              <w:t xml:space="preserve">rzyrządy do kontroli i diagnostyki układów hamulcowych pojazdu wraz z licencjonowanym </w:t>
            </w:r>
            <w:r w:rsidRPr="00101300">
              <w:rPr>
                <w:rFonts w:eastAsia="Times New Roman" w:cstheme="minorHAnsi"/>
                <w:sz w:val="18"/>
                <w:szCs w:val="18"/>
                <w:lang w:eastAsia="pl-PL"/>
              </w:rPr>
              <w:t xml:space="preserve">oprogramowaniem zainstalowanym </w:t>
            </w:r>
            <w:r w:rsidR="00BD2E62" w:rsidRPr="00101300">
              <w:rPr>
                <w:rFonts w:eastAsia="Times New Roman" w:cstheme="minorHAnsi"/>
                <w:sz w:val="18"/>
                <w:szCs w:val="18"/>
                <w:lang w:eastAsia="pl-PL"/>
              </w:rPr>
              <w:t>w dostarczonych komputerach, właśc</w:t>
            </w:r>
            <w:r w:rsidRPr="00101300">
              <w:rPr>
                <w:rFonts w:eastAsia="Times New Roman" w:cstheme="minorHAnsi"/>
                <w:sz w:val="18"/>
                <w:szCs w:val="18"/>
                <w:lang w:eastAsia="pl-PL"/>
              </w:rPr>
              <w:t xml:space="preserve">iwym dla oferowanego autobusu, </w:t>
            </w:r>
            <w:r w:rsidR="00BD2E62" w:rsidRPr="00101300">
              <w:rPr>
                <w:rFonts w:eastAsia="Times New Roman" w:cstheme="minorHAnsi"/>
                <w:sz w:val="18"/>
                <w:szCs w:val="18"/>
                <w:lang w:eastAsia="pl-PL"/>
              </w:rPr>
              <w:t>w języku polskim</w:t>
            </w:r>
            <w:r w:rsidRPr="00101300">
              <w:rPr>
                <w:rFonts w:eastAsia="Times New Roman" w:cstheme="minorHAnsi"/>
                <w:sz w:val="18"/>
                <w:szCs w:val="18"/>
                <w:lang w:eastAsia="pl-PL"/>
              </w:rPr>
              <w:t>,</w:t>
            </w:r>
          </w:p>
          <w:p w14:paraId="2FE2733C" w14:textId="77777777" w:rsidR="00BD2E62" w:rsidRPr="00101300" w:rsidRDefault="00433314"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p</w:t>
            </w:r>
            <w:r w:rsidR="00BD2E62" w:rsidRPr="00101300">
              <w:rPr>
                <w:rFonts w:eastAsia="Times New Roman" w:cstheme="minorHAnsi"/>
                <w:sz w:val="18"/>
                <w:szCs w:val="18"/>
                <w:lang w:eastAsia="pl-PL"/>
              </w:rPr>
              <w:t>rzyrządy do diagnostyki układów automatycznego poziomowania pojazdu ECAS, sterowania drzwi oraz układu pneumatycznego pojazdu wraz z licencjonowanym</w:t>
            </w:r>
            <w:r w:rsidRPr="00101300">
              <w:rPr>
                <w:rFonts w:eastAsia="Times New Roman" w:cstheme="minorHAnsi"/>
                <w:sz w:val="18"/>
                <w:szCs w:val="18"/>
                <w:lang w:eastAsia="pl-PL"/>
              </w:rPr>
              <w:t xml:space="preserve"> oprogramowaniem zainstalowanym </w:t>
            </w:r>
            <w:r w:rsidR="00BD2E62" w:rsidRPr="00101300">
              <w:rPr>
                <w:rFonts w:eastAsia="Times New Roman" w:cstheme="minorHAnsi"/>
                <w:sz w:val="18"/>
                <w:szCs w:val="18"/>
                <w:lang w:eastAsia="pl-PL"/>
              </w:rPr>
              <w:t xml:space="preserve">w dostarczonych komputerach, właściwym dla oferowanego autobusu, </w:t>
            </w:r>
          </w:p>
          <w:p w14:paraId="1D6BA3A9" w14:textId="77777777" w:rsidR="00BD2E62" w:rsidRPr="00101300" w:rsidRDefault="00BD2E62"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w:t>
            </w:r>
            <w:r w:rsidR="00433314" w:rsidRPr="00101300">
              <w:rPr>
                <w:rFonts w:eastAsia="Times New Roman" w:cstheme="minorHAnsi"/>
                <w:sz w:val="18"/>
                <w:szCs w:val="18"/>
                <w:lang w:eastAsia="pl-PL"/>
              </w:rPr>
              <w:t xml:space="preserve"> języku polskim,</w:t>
            </w:r>
          </w:p>
          <w:p w14:paraId="45723C39" w14:textId="77777777" w:rsidR="00BD2E62" w:rsidRPr="00101300" w:rsidRDefault="00433314"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przyrządy</w:t>
            </w:r>
            <w:r w:rsidR="00BD2E62" w:rsidRPr="00101300">
              <w:rPr>
                <w:rFonts w:eastAsia="Times New Roman" w:cstheme="minorHAnsi"/>
                <w:sz w:val="18"/>
                <w:szCs w:val="18"/>
                <w:lang w:eastAsia="pl-PL"/>
              </w:rPr>
              <w:t xml:space="preserve"> do diagnos</w:t>
            </w:r>
            <w:r w:rsidRPr="00101300">
              <w:rPr>
                <w:rFonts w:eastAsia="Times New Roman" w:cstheme="minorHAnsi"/>
                <w:sz w:val="18"/>
                <w:szCs w:val="18"/>
                <w:lang w:eastAsia="pl-PL"/>
              </w:rPr>
              <w:t xml:space="preserve">tyki układu elektrycznego wraz </w:t>
            </w:r>
            <w:r w:rsidR="00BD2E62" w:rsidRPr="00101300">
              <w:rPr>
                <w:rFonts w:eastAsia="Times New Roman" w:cstheme="minorHAnsi"/>
                <w:sz w:val="18"/>
                <w:szCs w:val="18"/>
                <w:lang w:eastAsia="pl-PL"/>
              </w:rPr>
              <w:t>z licencjonowanym oprogramowaniem zainstalowanym w dostarczonych komputerach, właściwym dla oferowa</w:t>
            </w:r>
            <w:r w:rsidRPr="00101300">
              <w:rPr>
                <w:rFonts w:eastAsia="Times New Roman" w:cstheme="minorHAnsi"/>
                <w:sz w:val="18"/>
                <w:szCs w:val="18"/>
                <w:lang w:eastAsia="pl-PL"/>
              </w:rPr>
              <w:t>nego autobusu, w języku polskim,</w:t>
            </w:r>
          </w:p>
          <w:p w14:paraId="4A7D2887" w14:textId="77777777" w:rsidR="00BD2E62" w:rsidRPr="00101300" w:rsidRDefault="00433314"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p</w:t>
            </w:r>
            <w:r w:rsidR="00BD2E62" w:rsidRPr="00101300">
              <w:rPr>
                <w:rFonts w:eastAsia="Times New Roman" w:cstheme="minorHAnsi"/>
                <w:sz w:val="18"/>
                <w:szCs w:val="18"/>
                <w:lang w:eastAsia="pl-PL"/>
              </w:rPr>
              <w:t>rzyrządy do diagnostyki układów ogrzew</w:t>
            </w:r>
            <w:r w:rsidRPr="00101300">
              <w:rPr>
                <w:rFonts w:eastAsia="Times New Roman" w:cstheme="minorHAnsi"/>
                <w:sz w:val="18"/>
                <w:szCs w:val="18"/>
                <w:lang w:eastAsia="pl-PL"/>
              </w:rPr>
              <w:t xml:space="preserve">ania wraz </w:t>
            </w:r>
            <w:r w:rsidR="00BD2E62" w:rsidRPr="00101300">
              <w:rPr>
                <w:rFonts w:eastAsia="Times New Roman" w:cstheme="minorHAnsi"/>
                <w:sz w:val="18"/>
                <w:szCs w:val="18"/>
                <w:lang w:eastAsia="pl-PL"/>
              </w:rPr>
              <w:t>z licencjonowanym oprogramowaniem zainstalowanym w dostarczonych komputerach, właściwym dla oferowa</w:t>
            </w:r>
            <w:r w:rsidRPr="00101300">
              <w:rPr>
                <w:rFonts w:eastAsia="Times New Roman" w:cstheme="minorHAnsi"/>
                <w:sz w:val="18"/>
                <w:szCs w:val="18"/>
                <w:lang w:eastAsia="pl-PL"/>
              </w:rPr>
              <w:t>nego autobusu, w języku polskim,</w:t>
            </w:r>
          </w:p>
          <w:p w14:paraId="3E88AA5F" w14:textId="77777777" w:rsidR="00BD2E62" w:rsidRPr="00101300" w:rsidRDefault="00EB31E5"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p</w:t>
            </w:r>
            <w:r w:rsidR="00BD2E62" w:rsidRPr="00101300">
              <w:rPr>
                <w:rFonts w:eastAsia="Times New Roman" w:cstheme="minorHAnsi"/>
                <w:sz w:val="18"/>
                <w:szCs w:val="18"/>
                <w:lang w:eastAsia="pl-PL"/>
              </w:rPr>
              <w:t>rzyrządy do diagnostyki klimatyzacji wraz z licencjonowanym oprogramowaniem zainstalowanym w dostarczonych komputerach, właściwym dla oferowa</w:t>
            </w:r>
            <w:r w:rsidRPr="00101300">
              <w:rPr>
                <w:rFonts w:eastAsia="Times New Roman" w:cstheme="minorHAnsi"/>
                <w:sz w:val="18"/>
                <w:szCs w:val="18"/>
                <w:lang w:eastAsia="pl-PL"/>
              </w:rPr>
              <w:t>nego autobusu, w języku polskim,</w:t>
            </w:r>
          </w:p>
          <w:p w14:paraId="1BFCC47F" w14:textId="77777777" w:rsidR="00BD2E62" w:rsidRPr="00101300" w:rsidRDefault="00EB31E5"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 </w:t>
            </w:r>
            <w:r w:rsidR="00BD2E62" w:rsidRPr="00101300">
              <w:rPr>
                <w:rFonts w:eastAsia="Times New Roman" w:cstheme="minorHAnsi"/>
                <w:sz w:val="18"/>
                <w:szCs w:val="18"/>
                <w:lang w:eastAsia="pl-PL"/>
              </w:rPr>
              <w:t>adaptery, przyłącza, złącza diagnostyczne potrzebne do zastosowania w/w urządzeń w diagnostyce i kontroli p</w:t>
            </w:r>
            <w:r w:rsidRPr="00101300">
              <w:rPr>
                <w:rFonts w:eastAsia="Times New Roman" w:cstheme="minorHAnsi"/>
                <w:sz w:val="18"/>
                <w:szCs w:val="18"/>
                <w:lang w:eastAsia="pl-PL"/>
              </w:rPr>
              <w:t>odzespołów oferowanego autobusu;</w:t>
            </w:r>
          </w:p>
          <w:p w14:paraId="4B0B08A3" w14:textId="77777777" w:rsidR="00BD2E62" w:rsidRPr="00101300" w:rsidRDefault="00EB31E5"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wykonawca</w:t>
            </w:r>
            <w:r w:rsidR="00BD2E62" w:rsidRPr="00101300">
              <w:rPr>
                <w:rFonts w:eastAsia="Times New Roman" w:cstheme="minorHAnsi"/>
                <w:sz w:val="18"/>
                <w:szCs w:val="18"/>
                <w:lang w:eastAsia="pl-PL"/>
              </w:rPr>
              <w:t xml:space="preserve"> dostarczy dodatkowo ni</w:t>
            </w:r>
            <w:r w:rsidRPr="00101300">
              <w:rPr>
                <w:rFonts w:eastAsia="Times New Roman" w:cstheme="minorHAnsi"/>
                <w:sz w:val="18"/>
                <w:szCs w:val="18"/>
                <w:lang w:eastAsia="pl-PL"/>
              </w:rPr>
              <w:t xml:space="preserve">ewymienione w SWZ wyposażenie, </w:t>
            </w:r>
            <w:r w:rsidR="00BD2E62" w:rsidRPr="00101300">
              <w:rPr>
                <w:rFonts w:eastAsia="Times New Roman" w:cstheme="minorHAnsi"/>
                <w:sz w:val="18"/>
                <w:szCs w:val="18"/>
                <w:lang w:eastAsia="pl-PL"/>
              </w:rPr>
              <w:t>a niezbędne do uzyskania i zachowania ograniczonej autoryzacji w Miejskim Zakładzie Komunikacji Wejherowo Sp. z o.o. dla oferowanego typu autobusu. Dostarczone wyposażenie ma gwarantować prawidłową bieżącą obsługę i eksploatację zakupionych autobusów oraz zapewnić z</w:t>
            </w:r>
            <w:r w:rsidR="00E620A0" w:rsidRPr="00101300">
              <w:rPr>
                <w:rFonts w:eastAsia="Times New Roman" w:cstheme="minorHAnsi"/>
                <w:sz w:val="18"/>
                <w:szCs w:val="18"/>
                <w:lang w:eastAsia="pl-PL"/>
              </w:rPr>
              <w:t>achowanie udzielonej gwarancji;</w:t>
            </w:r>
          </w:p>
          <w:p w14:paraId="01574084" w14:textId="77777777" w:rsidR="00F659BE" w:rsidRPr="00101300" w:rsidRDefault="00E620A0" w:rsidP="00BD2E62">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w:t>
            </w:r>
            <w:r w:rsidR="00BD2E62" w:rsidRPr="00101300">
              <w:rPr>
                <w:rFonts w:eastAsia="Times New Roman" w:cstheme="minorHAnsi"/>
                <w:sz w:val="18"/>
                <w:szCs w:val="18"/>
                <w:lang w:eastAsia="pl-PL"/>
              </w:rPr>
              <w:t xml:space="preserve"> przypadku wprowadzenia przez Wykonawcę jakichkolwiek zmian i modernizacji konstrukcyjnych dostarczonych autobusów </w:t>
            </w:r>
            <w:r w:rsidR="00BD2E62" w:rsidRPr="00101300">
              <w:rPr>
                <w:rFonts w:eastAsia="Times New Roman" w:cstheme="minorHAnsi"/>
                <w:sz w:val="18"/>
                <w:szCs w:val="18"/>
                <w:lang w:eastAsia="pl-PL"/>
              </w:rPr>
              <w:lastRenderedPageBreak/>
              <w:t>lub ich podzespołów i części, w tym oprogramowania to Wykonawca przekaże na swój koszt do Zamawiają</w:t>
            </w:r>
            <w:r w:rsidRPr="00101300">
              <w:rPr>
                <w:rFonts w:eastAsia="Times New Roman" w:cstheme="minorHAnsi"/>
                <w:sz w:val="18"/>
                <w:szCs w:val="18"/>
                <w:lang w:eastAsia="pl-PL"/>
              </w:rPr>
              <w:t>cego niezbędne nowe narzędzia, p</w:t>
            </w:r>
            <w:r w:rsidR="00BD2E62" w:rsidRPr="00101300">
              <w:rPr>
                <w:rFonts w:eastAsia="Times New Roman" w:cstheme="minorHAnsi"/>
                <w:sz w:val="18"/>
                <w:szCs w:val="18"/>
                <w:lang w:eastAsia="pl-PL"/>
              </w:rPr>
              <w:t>owyższa zasada obowiązuje przez cały okres ek</w:t>
            </w:r>
            <w:r w:rsidRPr="00101300">
              <w:rPr>
                <w:rFonts w:eastAsia="Times New Roman" w:cstheme="minorHAnsi"/>
                <w:sz w:val="18"/>
                <w:szCs w:val="18"/>
                <w:lang w:eastAsia="pl-PL"/>
              </w:rPr>
              <w:t>sploatacji zakupionych pojazdów</w:t>
            </w:r>
          </w:p>
        </w:tc>
        <w:tc>
          <w:tcPr>
            <w:tcW w:w="1169" w:type="dxa"/>
          </w:tcPr>
          <w:p w14:paraId="0B52BFA1" w14:textId="77777777" w:rsidR="00F659BE" w:rsidRPr="00101300" w:rsidRDefault="00F659BE" w:rsidP="00365166">
            <w:pPr>
              <w:spacing w:line="276" w:lineRule="auto"/>
              <w:jc w:val="both"/>
              <w:rPr>
                <w:rFonts w:eastAsia="Times New Roman" w:cstheme="minorHAnsi"/>
                <w:sz w:val="18"/>
                <w:szCs w:val="26"/>
                <w:lang w:eastAsia="pl-PL"/>
              </w:rPr>
            </w:pPr>
          </w:p>
        </w:tc>
        <w:tc>
          <w:tcPr>
            <w:tcW w:w="1519" w:type="dxa"/>
          </w:tcPr>
          <w:p w14:paraId="008E3565" w14:textId="77777777" w:rsidR="00F659BE" w:rsidRPr="00101300" w:rsidRDefault="00F659BE" w:rsidP="00365166">
            <w:pPr>
              <w:spacing w:line="276" w:lineRule="auto"/>
              <w:jc w:val="both"/>
              <w:rPr>
                <w:rFonts w:eastAsia="Times New Roman" w:cstheme="minorHAnsi"/>
                <w:sz w:val="18"/>
                <w:szCs w:val="26"/>
                <w:lang w:eastAsia="pl-PL"/>
              </w:rPr>
            </w:pPr>
          </w:p>
        </w:tc>
      </w:tr>
      <w:tr w:rsidR="00E620A0" w:rsidRPr="00101300" w14:paraId="765331D7" w14:textId="77777777" w:rsidTr="00101300">
        <w:tc>
          <w:tcPr>
            <w:tcW w:w="1413" w:type="dxa"/>
          </w:tcPr>
          <w:p w14:paraId="0F4D9C42" w14:textId="77777777" w:rsidR="00E620A0" w:rsidRPr="00101300" w:rsidRDefault="00907696" w:rsidP="00BD2E62">
            <w:pPr>
              <w:spacing w:line="276" w:lineRule="auto"/>
              <w:rPr>
                <w:rFonts w:eastAsia="Times New Roman" w:cstheme="minorHAnsi"/>
                <w:sz w:val="18"/>
                <w:szCs w:val="26"/>
                <w:lang w:eastAsia="pl-PL"/>
              </w:rPr>
            </w:pPr>
            <w:r w:rsidRPr="00101300">
              <w:rPr>
                <w:rFonts w:eastAsia="Times New Roman" w:cstheme="minorHAnsi"/>
                <w:sz w:val="18"/>
                <w:szCs w:val="26"/>
                <w:lang w:eastAsia="pl-PL"/>
              </w:rPr>
              <w:t>Szkolenie</w:t>
            </w:r>
          </w:p>
        </w:tc>
        <w:tc>
          <w:tcPr>
            <w:tcW w:w="4961" w:type="dxa"/>
          </w:tcPr>
          <w:p w14:paraId="2F703BE3"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szkolenie kierowców – przeprowadzone przez Wykonawcę w siedzibie Zamawiającego dla nie mniej niż 10 kierowców w zakresie umożliwiającym prawidłową obsługę autobusów, bezpośrednio po odbiorze pierwszej partii autobusów;</w:t>
            </w:r>
          </w:p>
          <w:p w14:paraId="7FB637DF"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szkolenie pracowników warsztatu – przeprowadzone przez Wykonawcę we własnym zakresie dla co najmniej 5 pracowników warsztatu w zakresie zasad obsługi i naprawy oferowanych autobusów;</w:t>
            </w:r>
          </w:p>
          <w:p w14:paraId="0C8A6000" w14:textId="77777777" w:rsidR="00E620A0"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tc>
        <w:tc>
          <w:tcPr>
            <w:tcW w:w="1169" w:type="dxa"/>
          </w:tcPr>
          <w:p w14:paraId="33918863" w14:textId="77777777" w:rsidR="00E620A0" w:rsidRPr="00101300" w:rsidRDefault="00E620A0" w:rsidP="00365166">
            <w:pPr>
              <w:spacing w:line="276" w:lineRule="auto"/>
              <w:jc w:val="both"/>
              <w:rPr>
                <w:rFonts w:eastAsia="Times New Roman" w:cstheme="minorHAnsi"/>
                <w:sz w:val="18"/>
                <w:szCs w:val="26"/>
                <w:lang w:eastAsia="pl-PL"/>
              </w:rPr>
            </w:pPr>
          </w:p>
        </w:tc>
        <w:tc>
          <w:tcPr>
            <w:tcW w:w="1519" w:type="dxa"/>
          </w:tcPr>
          <w:p w14:paraId="712A1421" w14:textId="77777777" w:rsidR="00E620A0" w:rsidRPr="00101300" w:rsidRDefault="00E620A0" w:rsidP="00365166">
            <w:pPr>
              <w:spacing w:line="276" w:lineRule="auto"/>
              <w:jc w:val="both"/>
              <w:rPr>
                <w:rFonts w:eastAsia="Times New Roman" w:cstheme="minorHAnsi"/>
                <w:sz w:val="18"/>
                <w:szCs w:val="26"/>
                <w:lang w:eastAsia="pl-PL"/>
              </w:rPr>
            </w:pPr>
          </w:p>
        </w:tc>
      </w:tr>
      <w:tr w:rsidR="00907696" w:rsidRPr="00101300" w14:paraId="7D7FC1D8" w14:textId="77777777" w:rsidTr="00101300">
        <w:tc>
          <w:tcPr>
            <w:tcW w:w="1413" w:type="dxa"/>
          </w:tcPr>
          <w:p w14:paraId="70AC0F0C" w14:textId="77777777" w:rsidR="00907696" w:rsidRPr="00101300" w:rsidRDefault="00907696" w:rsidP="00BD2E62">
            <w:pPr>
              <w:spacing w:line="276" w:lineRule="auto"/>
              <w:rPr>
                <w:rFonts w:eastAsia="Times New Roman" w:cstheme="minorHAnsi"/>
                <w:sz w:val="18"/>
                <w:szCs w:val="26"/>
                <w:lang w:eastAsia="pl-PL"/>
              </w:rPr>
            </w:pPr>
            <w:r w:rsidRPr="00101300">
              <w:rPr>
                <w:rFonts w:eastAsia="Times New Roman" w:cstheme="minorHAnsi"/>
                <w:sz w:val="18"/>
                <w:szCs w:val="26"/>
                <w:lang w:eastAsia="pl-PL"/>
              </w:rPr>
              <w:t>Gwarancja</w:t>
            </w:r>
          </w:p>
        </w:tc>
        <w:tc>
          <w:tcPr>
            <w:tcW w:w="4961" w:type="dxa"/>
          </w:tcPr>
          <w:p w14:paraId="13CA28A3"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całopojazdową – minimum 36 miesięcy;</w:t>
            </w:r>
          </w:p>
          <w:p w14:paraId="4D85B0A2"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na perforację korozyjną poszycia zewnętrznego nadwozia –  minimum 12-letnia;</w:t>
            </w:r>
          </w:p>
          <w:p w14:paraId="1CD61244"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na baterie trakcyjne – minimum 6-letnia;</w:t>
            </w:r>
          </w:p>
          <w:p w14:paraId="5B878541"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na zewnętrzne powłoki lakiernicze – minimum 36 miesięcy, zastosowane lakiery o wysokiej odporności na UV i podwyższonej twardości gwarantują trwałość barwy i grubości powłoki lakierniczej w warunkach eksploatacyjnych;</w:t>
            </w:r>
          </w:p>
          <w:p w14:paraId="7910048C" w14:textId="77777777" w:rsidR="00907696" w:rsidRPr="00101300" w:rsidRDefault="00907696" w:rsidP="00907696">
            <w:pPr>
              <w:spacing w:line="276" w:lineRule="auto"/>
              <w:jc w:val="both"/>
              <w:rPr>
                <w:rFonts w:eastAsia="Times New Roman" w:cstheme="minorHAnsi"/>
                <w:sz w:val="18"/>
                <w:szCs w:val="18"/>
                <w:lang w:eastAsia="pl-PL"/>
              </w:rPr>
            </w:pPr>
            <w:r w:rsidRPr="00101300">
              <w:rPr>
                <w:rFonts w:eastAsia="Times New Roman" w:cstheme="minorHAnsi"/>
                <w:sz w:val="18"/>
                <w:szCs w:val="18"/>
                <w:lang w:eastAsia="pl-PL"/>
              </w:rPr>
              <w:t>gwarancja na dostępność części zamiennych – minimum 15 lat od zakończenia produkcji oferowanego modelu autobusu możliwość zakupu wszystkich części zamiennych (konstrukcji, poszycia, podzespołów, urządzeń, etc.)</w:t>
            </w:r>
          </w:p>
        </w:tc>
        <w:tc>
          <w:tcPr>
            <w:tcW w:w="1169" w:type="dxa"/>
          </w:tcPr>
          <w:p w14:paraId="768B6B50" w14:textId="77777777" w:rsidR="00907696" w:rsidRPr="00101300" w:rsidRDefault="00907696" w:rsidP="00365166">
            <w:pPr>
              <w:spacing w:line="276" w:lineRule="auto"/>
              <w:jc w:val="both"/>
              <w:rPr>
                <w:rFonts w:eastAsia="Times New Roman" w:cstheme="minorHAnsi"/>
                <w:sz w:val="18"/>
                <w:szCs w:val="26"/>
                <w:lang w:eastAsia="pl-PL"/>
              </w:rPr>
            </w:pPr>
          </w:p>
        </w:tc>
        <w:tc>
          <w:tcPr>
            <w:tcW w:w="1519" w:type="dxa"/>
          </w:tcPr>
          <w:p w14:paraId="5DA0D106" w14:textId="77777777" w:rsidR="00907696" w:rsidRPr="00101300" w:rsidRDefault="00907696" w:rsidP="00365166">
            <w:pPr>
              <w:spacing w:line="276" w:lineRule="auto"/>
              <w:jc w:val="both"/>
              <w:rPr>
                <w:rFonts w:eastAsia="Times New Roman" w:cstheme="minorHAnsi"/>
                <w:sz w:val="18"/>
                <w:szCs w:val="26"/>
                <w:lang w:eastAsia="pl-PL"/>
              </w:rPr>
            </w:pPr>
          </w:p>
        </w:tc>
      </w:tr>
    </w:tbl>
    <w:p w14:paraId="293C868A" w14:textId="77777777" w:rsidR="00365166" w:rsidRPr="00101300" w:rsidRDefault="00365166" w:rsidP="00365166">
      <w:pPr>
        <w:spacing w:before="240" w:after="0" w:line="240" w:lineRule="auto"/>
        <w:jc w:val="both"/>
        <w:rPr>
          <w:rFonts w:eastAsia="Times New Roman" w:cstheme="minorHAnsi"/>
          <w:sz w:val="20"/>
          <w:szCs w:val="26"/>
          <w:lang w:eastAsia="pl-PL"/>
        </w:rPr>
      </w:pPr>
    </w:p>
    <w:p w14:paraId="12021468" w14:textId="77777777" w:rsidR="00FA192C" w:rsidRPr="00101300" w:rsidRDefault="00FA192C">
      <w:pPr>
        <w:rPr>
          <w:rFonts w:cstheme="minorHAnsi"/>
        </w:rPr>
      </w:pPr>
    </w:p>
    <w:sectPr w:rsidR="00FA192C" w:rsidRPr="00101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66"/>
    <w:rsid w:val="000B6B0E"/>
    <w:rsid w:val="000F7E54"/>
    <w:rsid w:val="00101300"/>
    <w:rsid w:val="0015550F"/>
    <w:rsid w:val="00184A08"/>
    <w:rsid w:val="0031798E"/>
    <w:rsid w:val="00365166"/>
    <w:rsid w:val="003C1DD3"/>
    <w:rsid w:val="00433314"/>
    <w:rsid w:val="005162EE"/>
    <w:rsid w:val="00516C4A"/>
    <w:rsid w:val="005960FE"/>
    <w:rsid w:val="005A7915"/>
    <w:rsid w:val="00654B5C"/>
    <w:rsid w:val="006A5CB9"/>
    <w:rsid w:val="00737D68"/>
    <w:rsid w:val="008F29A4"/>
    <w:rsid w:val="00907696"/>
    <w:rsid w:val="00A33919"/>
    <w:rsid w:val="00A82767"/>
    <w:rsid w:val="00A9238A"/>
    <w:rsid w:val="00A95E27"/>
    <w:rsid w:val="00AA0758"/>
    <w:rsid w:val="00AA2EC4"/>
    <w:rsid w:val="00B87A19"/>
    <w:rsid w:val="00BD2E62"/>
    <w:rsid w:val="00BF3641"/>
    <w:rsid w:val="00C25CB9"/>
    <w:rsid w:val="00C81BD3"/>
    <w:rsid w:val="00CD5CD1"/>
    <w:rsid w:val="00D223E5"/>
    <w:rsid w:val="00D761EF"/>
    <w:rsid w:val="00DC26C7"/>
    <w:rsid w:val="00DF7BAC"/>
    <w:rsid w:val="00E142A7"/>
    <w:rsid w:val="00E620A0"/>
    <w:rsid w:val="00EB31E5"/>
    <w:rsid w:val="00EE7D39"/>
    <w:rsid w:val="00EF0E67"/>
    <w:rsid w:val="00F659BE"/>
    <w:rsid w:val="00F94C76"/>
    <w:rsid w:val="00FA192C"/>
    <w:rsid w:val="00FA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735C"/>
  <w15:chartTrackingRefBased/>
  <w15:docId w15:val="{72ACDF2B-C439-48D5-B664-296CBF8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1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6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14789</Words>
  <Characters>88739</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smisiak</cp:lastModifiedBy>
  <cp:revision>2</cp:revision>
  <dcterms:created xsi:type="dcterms:W3CDTF">2022-01-20T07:44:00Z</dcterms:created>
  <dcterms:modified xsi:type="dcterms:W3CDTF">2022-01-20T07:44:00Z</dcterms:modified>
</cp:coreProperties>
</file>