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4F2" w:rsidRPr="00C82FE7" w:rsidRDefault="00F974F2" w:rsidP="00F974F2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r w:rsidRPr="00C82FE7">
        <w:rPr>
          <w:rStyle w:val="Heading4NotBold"/>
          <w:rFonts w:cs="Times New Roman"/>
          <w:iCs/>
          <w:color w:val="auto"/>
        </w:rPr>
        <w:t>Załącznik nr 4 do SWZ</w:t>
      </w:r>
    </w:p>
    <w:p w:rsidR="00F974F2" w:rsidRPr="00C82FE7" w:rsidRDefault="00F974F2" w:rsidP="00F974F2">
      <w:pPr>
        <w:spacing w:before="240" w:line="276" w:lineRule="auto"/>
        <w:ind w:right="0"/>
        <w:jc w:val="center"/>
        <w:rPr>
          <w:rStyle w:val="Heading4NotBold"/>
          <w:rFonts w:cs="Times New Roman"/>
          <w:b/>
          <w:color w:val="auto"/>
          <w:szCs w:val="24"/>
        </w:rPr>
      </w:pPr>
      <w:r w:rsidRPr="00C82FE7">
        <w:rPr>
          <w:rStyle w:val="Heading4NotBold"/>
          <w:rFonts w:cs="Times New Roman"/>
          <w:color w:val="auto"/>
          <w:szCs w:val="24"/>
        </w:rPr>
        <w:t>ZESTAWIENIE GRANICZNYCH PARAMETRÓW TECHNICZNO-UŻYTKOWYCH AUTOBUSU, KTÓREGO WYKONAWCA UŻYJE DO</w:t>
      </w:r>
      <w:r>
        <w:rPr>
          <w:rStyle w:val="Heading4NotBold"/>
          <w:rFonts w:cs="Times New Roman"/>
          <w:color w:val="auto"/>
          <w:szCs w:val="24"/>
        </w:rPr>
        <w:t> </w:t>
      </w:r>
      <w:r w:rsidRPr="00C82FE7">
        <w:rPr>
          <w:rStyle w:val="Heading4NotBold"/>
          <w:rFonts w:cs="Times New Roman"/>
          <w:color w:val="auto"/>
          <w:szCs w:val="24"/>
        </w:rPr>
        <w:t>REALIZACJI PRZEDMIOTU ZAMÓWIENIA</w:t>
      </w:r>
    </w:p>
    <w:p w:rsidR="00F974F2" w:rsidRPr="00C82FE7" w:rsidRDefault="00F974F2" w:rsidP="00F974F2">
      <w:pPr>
        <w:tabs>
          <w:tab w:val="clear" w:pos="360"/>
          <w:tab w:val="left" w:pos="5400"/>
        </w:tabs>
        <w:spacing w:before="240" w:after="240"/>
        <w:ind w:right="0"/>
        <w:rPr>
          <w:rStyle w:val="Heading4NotBold"/>
          <w:rFonts w:cs="Times New Roman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 w:val="22"/>
          <w:szCs w:val="24"/>
        </w:rPr>
        <w:t>………………………………………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tab/>
        <w:t>………………………. dnia 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br/>
        <w:t>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>pieczątka nagłówkowa Wykonawcy 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 xml:space="preserve">   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>/miejscowość/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4156"/>
        <w:gridCol w:w="2131"/>
        <w:gridCol w:w="2258"/>
      </w:tblGrid>
      <w:tr w:rsidR="00F974F2" w:rsidRPr="00C82FE7" w:rsidTr="004F461B">
        <w:trPr>
          <w:tblHeader/>
        </w:trPr>
        <w:tc>
          <w:tcPr>
            <w:tcW w:w="516" w:type="dxa"/>
            <w:shd w:val="clear" w:color="auto" w:fill="D9D9D9" w:themeFill="background1" w:themeFillShade="D9"/>
            <w:vAlign w:val="center"/>
          </w:tcPr>
          <w:p w:rsidR="00F974F2" w:rsidRPr="00C82FE7" w:rsidRDefault="00F974F2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Lp.</w:t>
            </w:r>
          </w:p>
        </w:tc>
        <w:tc>
          <w:tcPr>
            <w:tcW w:w="4157" w:type="dxa"/>
            <w:shd w:val="clear" w:color="auto" w:fill="D9D9D9" w:themeFill="background1" w:themeFillShade="D9"/>
            <w:vAlign w:val="center"/>
          </w:tcPr>
          <w:p w:rsidR="00F974F2" w:rsidRPr="00C82FE7" w:rsidRDefault="00F974F2" w:rsidP="004F461B">
            <w:pPr>
              <w:spacing w:line="276" w:lineRule="auto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Parametr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:rsidR="00F974F2" w:rsidRPr="00C82FE7" w:rsidRDefault="00F974F2" w:rsidP="004F461B">
            <w:pPr>
              <w:spacing w:line="276" w:lineRule="auto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Określenie spełniania warunku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:rsidR="00F974F2" w:rsidRPr="00C82FE7" w:rsidRDefault="00F974F2" w:rsidP="004F461B">
            <w:pPr>
              <w:spacing w:line="276" w:lineRule="auto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Uwagi Wykonawcy dot. parametrów</w:t>
            </w:r>
          </w:p>
        </w:tc>
      </w:tr>
      <w:tr w:rsidR="00F974F2" w:rsidRPr="00C82FE7" w:rsidTr="004F461B">
        <w:trPr>
          <w:tblHeader/>
        </w:trPr>
        <w:tc>
          <w:tcPr>
            <w:tcW w:w="516" w:type="dxa"/>
            <w:shd w:val="clear" w:color="auto" w:fill="F2F2F2" w:themeFill="background1" w:themeFillShade="F2"/>
            <w:vAlign w:val="center"/>
          </w:tcPr>
          <w:p w:rsidR="00F974F2" w:rsidRPr="00C82FE7" w:rsidRDefault="00F974F2" w:rsidP="004F461B">
            <w:pPr>
              <w:tabs>
                <w:tab w:val="clear" w:pos="360"/>
              </w:tabs>
              <w:ind w:left="-113" w:right="-100"/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1</w:t>
            </w:r>
          </w:p>
        </w:tc>
        <w:tc>
          <w:tcPr>
            <w:tcW w:w="4157" w:type="dxa"/>
            <w:shd w:val="clear" w:color="auto" w:fill="F2F2F2" w:themeFill="background1" w:themeFillShade="F2"/>
            <w:vAlign w:val="center"/>
          </w:tcPr>
          <w:p w:rsidR="00F974F2" w:rsidRPr="00C82FE7" w:rsidRDefault="00F974F2" w:rsidP="004F461B">
            <w:pPr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2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:rsidR="00F974F2" w:rsidRPr="00C82FE7" w:rsidRDefault="00F974F2" w:rsidP="004F461B">
            <w:pPr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3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:rsidR="00F974F2" w:rsidRPr="00C82FE7" w:rsidRDefault="00F974F2" w:rsidP="004F461B">
            <w:pPr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4</w:t>
            </w:r>
          </w:p>
        </w:tc>
      </w:tr>
      <w:tr w:rsidR="00F974F2" w:rsidRPr="00C82FE7" w:rsidTr="004F461B">
        <w:tc>
          <w:tcPr>
            <w:tcW w:w="516" w:type="dxa"/>
            <w:vAlign w:val="center"/>
          </w:tcPr>
          <w:p w:rsidR="00F974F2" w:rsidRPr="00C82FE7" w:rsidRDefault="00F974F2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</w:t>
            </w:r>
          </w:p>
        </w:tc>
        <w:tc>
          <w:tcPr>
            <w:tcW w:w="4157" w:type="dxa"/>
            <w:vAlign w:val="center"/>
          </w:tcPr>
          <w:p w:rsidR="00F974F2" w:rsidRPr="00C82FE7" w:rsidRDefault="00F974F2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Marka autobusu/typ</w:t>
            </w:r>
          </w:p>
        </w:tc>
        <w:tc>
          <w:tcPr>
            <w:tcW w:w="2131" w:type="dxa"/>
            <w:vAlign w:val="center"/>
          </w:tcPr>
          <w:p w:rsidR="00F974F2" w:rsidRPr="00C82FE7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  <w:tc>
          <w:tcPr>
            <w:tcW w:w="2258" w:type="dxa"/>
          </w:tcPr>
          <w:p w:rsidR="00F974F2" w:rsidRPr="00C82FE7" w:rsidRDefault="00F974F2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Podać:</w:t>
            </w:r>
            <w:r>
              <w:rPr>
                <w:rFonts w:cs="Times New Roman"/>
                <w:b w:val="0"/>
                <w:color w:val="auto"/>
              </w:rPr>
              <w:br/>
            </w:r>
          </w:p>
        </w:tc>
      </w:tr>
      <w:tr w:rsidR="00F974F2" w:rsidRPr="00C82FE7" w:rsidTr="004F461B">
        <w:tc>
          <w:tcPr>
            <w:tcW w:w="516" w:type="dxa"/>
            <w:vAlign w:val="center"/>
          </w:tcPr>
          <w:p w:rsidR="00F974F2" w:rsidRPr="00C82FE7" w:rsidRDefault="00F974F2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</w:t>
            </w:r>
          </w:p>
        </w:tc>
        <w:tc>
          <w:tcPr>
            <w:tcW w:w="4157" w:type="dxa"/>
            <w:vAlign w:val="center"/>
          </w:tcPr>
          <w:p w:rsidR="00F974F2" w:rsidRPr="00C82FE7" w:rsidRDefault="00F974F2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Midibus miejski niskopodłogowy</w:t>
            </w:r>
          </w:p>
        </w:tc>
        <w:tc>
          <w:tcPr>
            <w:tcW w:w="2131" w:type="dxa"/>
            <w:vAlign w:val="center"/>
          </w:tcPr>
          <w:p w:rsidR="00F974F2" w:rsidRPr="00C82FE7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F974F2" w:rsidRPr="00C82FE7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F974F2" w:rsidRPr="00C82FE7" w:rsidTr="004F461B">
        <w:tc>
          <w:tcPr>
            <w:tcW w:w="516" w:type="dxa"/>
            <w:vAlign w:val="center"/>
          </w:tcPr>
          <w:p w:rsidR="00F974F2" w:rsidRPr="00C82FE7" w:rsidRDefault="00F974F2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3</w:t>
            </w:r>
          </w:p>
        </w:tc>
        <w:tc>
          <w:tcPr>
            <w:tcW w:w="4157" w:type="dxa"/>
            <w:vAlign w:val="center"/>
          </w:tcPr>
          <w:p w:rsidR="00F974F2" w:rsidRPr="00C76858" w:rsidRDefault="00F974F2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76858">
              <w:rPr>
                <w:rFonts w:cs="Times New Roman"/>
                <w:b w:val="0"/>
                <w:color w:val="auto"/>
              </w:rPr>
              <w:t>Moc silnika – co najmniej 215 KM</w:t>
            </w:r>
          </w:p>
        </w:tc>
        <w:tc>
          <w:tcPr>
            <w:tcW w:w="2131" w:type="dxa"/>
            <w:vAlign w:val="center"/>
          </w:tcPr>
          <w:p w:rsidR="00F974F2" w:rsidRPr="00C82FE7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F974F2" w:rsidRPr="00C82FE7" w:rsidRDefault="00F974F2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Podać:</w:t>
            </w:r>
          </w:p>
        </w:tc>
      </w:tr>
      <w:tr w:rsidR="00F974F2" w:rsidRPr="00C82FE7" w:rsidTr="004F461B">
        <w:tc>
          <w:tcPr>
            <w:tcW w:w="516" w:type="dxa"/>
            <w:vAlign w:val="center"/>
          </w:tcPr>
          <w:p w:rsidR="00F974F2" w:rsidRPr="00C82FE7" w:rsidRDefault="00F974F2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4</w:t>
            </w:r>
          </w:p>
        </w:tc>
        <w:tc>
          <w:tcPr>
            <w:tcW w:w="4157" w:type="dxa"/>
            <w:vAlign w:val="center"/>
          </w:tcPr>
          <w:p w:rsidR="00F974F2" w:rsidRPr="00C76858" w:rsidRDefault="00F974F2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76858">
              <w:rPr>
                <w:rFonts w:cs="Times New Roman"/>
                <w:b w:val="0"/>
                <w:color w:val="auto"/>
              </w:rPr>
              <w:t>Silnik spełnia normy czystości spalin co najmniej EURO 3</w:t>
            </w:r>
          </w:p>
        </w:tc>
        <w:tc>
          <w:tcPr>
            <w:tcW w:w="2131" w:type="dxa"/>
            <w:vAlign w:val="center"/>
          </w:tcPr>
          <w:p w:rsidR="00F974F2" w:rsidRPr="00C82FE7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F974F2" w:rsidRPr="00C82FE7" w:rsidRDefault="00F974F2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Podać:</w:t>
            </w:r>
          </w:p>
        </w:tc>
      </w:tr>
      <w:tr w:rsidR="00F974F2" w:rsidRPr="00C82FE7" w:rsidTr="004F461B">
        <w:tc>
          <w:tcPr>
            <w:tcW w:w="516" w:type="dxa"/>
            <w:vAlign w:val="center"/>
          </w:tcPr>
          <w:p w:rsidR="00F974F2" w:rsidRPr="00C82FE7" w:rsidRDefault="00F974F2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5</w:t>
            </w:r>
          </w:p>
        </w:tc>
        <w:tc>
          <w:tcPr>
            <w:tcW w:w="4157" w:type="dxa"/>
            <w:vAlign w:val="center"/>
          </w:tcPr>
          <w:p w:rsidR="00F974F2" w:rsidRPr="00C76858" w:rsidRDefault="00F974F2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76858">
              <w:rPr>
                <w:rFonts w:cs="Times New Roman"/>
                <w:b w:val="0"/>
                <w:color w:val="auto"/>
              </w:rPr>
              <w:t>Chłodzenie silnika - cieczą</w:t>
            </w:r>
          </w:p>
        </w:tc>
        <w:tc>
          <w:tcPr>
            <w:tcW w:w="2131" w:type="dxa"/>
            <w:vAlign w:val="center"/>
          </w:tcPr>
          <w:p w:rsidR="00F974F2" w:rsidRPr="00C82FE7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F974F2" w:rsidRPr="00C82FE7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F974F2" w:rsidRPr="00C82FE7" w:rsidTr="004F461B">
        <w:tc>
          <w:tcPr>
            <w:tcW w:w="516" w:type="dxa"/>
            <w:vAlign w:val="center"/>
          </w:tcPr>
          <w:p w:rsidR="00F974F2" w:rsidRPr="00C82FE7" w:rsidRDefault="00F974F2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6</w:t>
            </w:r>
          </w:p>
        </w:tc>
        <w:tc>
          <w:tcPr>
            <w:tcW w:w="4157" w:type="dxa"/>
            <w:vAlign w:val="center"/>
          </w:tcPr>
          <w:p w:rsidR="00F974F2" w:rsidRPr="00C76858" w:rsidRDefault="00F974F2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76858">
              <w:rPr>
                <w:rFonts w:cs="Times New Roman"/>
                <w:b w:val="0"/>
                <w:color w:val="auto"/>
              </w:rPr>
              <w:t>Skrzynia biegów - automatyczna</w:t>
            </w:r>
          </w:p>
        </w:tc>
        <w:tc>
          <w:tcPr>
            <w:tcW w:w="2131" w:type="dxa"/>
            <w:vAlign w:val="center"/>
          </w:tcPr>
          <w:p w:rsidR="00F974F2" w:rsidRPr="00C82FE7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F974F2" w:rsidRPr="00C82FE7" w:rsidRDefault="00F974F2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 jaka:</w:t>
            </w:r>
          </w:p>
        </w:tc>
      </w:tr>
      <w:tr w:rsidR="00F974F2" w:rsidRPr="00C82FE7" w:rsidTr="004F461B">
        <w:tc>
          <w:tcPr>
            <w:tcW w:w="516" w:type="dxa"/>
            <w:vAlign w:val="center"/>
          </w:tcPr>
          <w:p w:rsidR="00F974F2" w:rsidRPr="00C82FE7" w:rsidRDefault="00F974F2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7</w:t>
            </w:r>
          </w:p>
        </w:tc>
        <w:tc>
          <w:tcPr>
            <w:tcW w:w="4157" w:type="dxa"/>
            <w:vAlign w:val="center"/>
          </w:tcPr>
          <w:p w:rsidR="00F974F2" w:rsidRPr="00C76858" w:rsidRDefault="00F974F2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76858">
              <w:rPr>
                <w:rFonts w:cs="Times New Roman"/>
                <w:b w:val="0"/>
                <w:color w:val="auto"/>
              </w:rPr>
              <w:t>Długość – co najmniej 12 m</w:t>
            </w:r>
          </w:p>
        </w:tc>
        <w:tc>
          <w:tcPr>
            <w:tcW w:w="2131" w:type="dxa"/>
            <w:vAlign w:val="center"/>
          </w:tcPr>
          <w:p w:rsidR="00F974F2" w:rsidRPr="00C82FE7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F974F2" w:rsidRPr="00C82FE7" w:rsidRDefault="00F974F2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Podać:</w:t>
            </w:r>
          </w:p>
        </w:tc>
      </w:tr>
      <w:tr w:rsidR="00F974F2" w:rsidRPr="00C82FE7" w:rsidTr="004F461B">
        <w:tc>
          <w:tcPr>
            <w:tcW w:w="516" w:type="dxa"/>
            <w:vAlign w:val="center"/>
          </w:tcPr>
          <w:p w:rsidR="00F974F2" w:rsidRPr="00C82FE7" w:rsidRDefault="00F974F2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8</w:t>
            </w:r>
          </w:p>
        </w:tc>
        <w:tc>
          <w:tcPr>
            <w:tcW w:w="4157" w:type="dxa"/>
            <w:vAlign w:val="center"/>
          </w:tcPr>
          <w:p w:rsidR="00F974F2" w:rsidRPr="00C76858" w:rsidRDefault="00F974F2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76858">
              <w:rPr>
                <w:rFonts w:cs="Times New Roman"/>
                <w:b w:val="0"/>
                <w:color w:val="auto"/>
              </w:rPr>
              <w:t>System indywidualnego otwierania drzwi przez pasażera</w:t>
            </w:r>
          </w:p>
        </w:tc>
        <w:tc>
          <w:tcPr>
            <w:tcW w:w="2131" w:type="dxa"/>
            <w:vAlign w:val="center"/>
          </w:tcPr>
          <w:p w:rsidR="00F974F2" w:rsidRPr="00C82FE7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F974F2" w:rsidRPr="00C82FE7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F974F2" w:rsidRPr="00C82FE7" w:rsidTr="004F461B">
        <w:tc>
          <w:tcPr>
            <w:tcW w:w="516" w:type="dxa"/>
            <w:vAlign w:val="center"/>
          </w:tcPr>
          <w:p w:rsidR="00F974F2" w:rsidRPr="00C82FE7" w:rsidRDefault="00F974F2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9</w:t>
            </w:r>
          </w:p>
        </w:tc>
        <w:tc>
          <w:tcPr>
            <w:tcW w:w="4157" w:type="dxa"/>
            <w:vAlign w:val="center"/>
          </w:tcPr>
          <w:p w:rsidR="00F974F2" w:rsidRPr="00C76858" w:rsidRDefault="00F974F2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76858">
              <w:rPr>
                <w:rFonts w:cs="Times New Roman"/>
                <w:b w:val="0"/>
                <w:color w:val="auto"/>
              </w:rPr>
              <w:t>Liczba miejsc – co najmniej 85</w:t>
            </w:r>
          </w:p>
        </w:tc>
        <w:tc>
          <w:tcPr>
            <w:tcW w:w="2131" w:type="dxa"/>
            <w:vAlign w:val="center"/>
          </w:tcPr>
          <w:p w:rsidR="00F974F2" w:rsidRPr="00C82FE7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F974F2" w:rsidRPr="00C82FE7" w:rsidRDefault="00F974F2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 ilość:</w:t>
            </w:r>
          </w:p>
        </w:tc>
      </w:tr>
      <w:tr w:rsidR="00F974F2" w:rsidRPr="00C82FE7" w:rsidTr="004F461B">
        <w:tc>
          <w:tcPr>
            <w:tcW w:w="516" w:type="dxa"/>
            <w:vAlign w:val="center"/>
          </w:tcPr>
          <w:p w:rsidR="00F974F2" w:rsidRPr="00C82FE7" w:rsidRDefault="00F974F2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10</w:t>
            </w:r>
          </w:p>
        </w:tc>
        <w:tc>
          <w:tcPr>
            <w:tcW w:w="4157" w:type="dxa"/>
            <w:vAlign w:val="center"/>
          </w:tcPr>
          <w:p w:rsidR="00F974F2" w:rsidRPr="00C76858" w:rsidRDefault="00F974F2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76858">
              <w:rPr>
                <w:rFonts w:cs="Times New Roman"/>
                <w:b w:val="0"/>
                <w:color w:val="auto"/>
              </w:rPr>
              <w:t>Miejsca siedzące – w liczbie co najmniej 27 siedzeń typu miejskiego (w tym nie więcej niż 2 straponteny), zastosowana tapicerka nie może zawierać logotypów, ani grafik miejskich</w:t>
            </w:r>
          </w:p>
        </w:tc>
        <w:tc>
          <w:tcPr>
            <w:tcW w:w="2131" w:type="dxa"/>
            <w:vAlign w:val="center"/>
          </w:tcPr>
          <w:p w:rsidR="00F974F2" w:rsidRPr="00C82FE7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F974F2" w:rsidRPr="00C82FE7" w:rsidRDefault="00F974F2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 ilość:</w:t>
            </w:r>
          </w:p>
        </w:tc>
      </w:tr>
      <w:tr w:rsidR="00F974F2" w:rsidRPr="00C82FE7" w:rsidTr="004F461B">
        <w:tc>
          <w:tcPr>
            <w:tcW w:w="516" w:type="dxa"/>
            <w:vAlign w:val="center"/>
          </w:tcPr>
          <w:p w:rsidR="00F974F2" w:rsidRPr="00C82FE7" w:rsidRDefault="00F974F2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11</w:t>
            </w:r>
          </w:p>
        </w:tc>
        <w:tc>
          <w:tcPr>
            <w:tcW w:w="4157" w:type="dxa"/>
            <w:vAlign w:val="center"/>
          </w:tcPr>
          <w:p w:rsidR="00F974F2" w:rsidRPr="00C76858" w:rsidRDefault="00F974F2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76858">
              <w:rPr>
                <w:rFonts w:cs="Times New Roman"/>
                <w:b w:val="0"/>
                <w:color w:val="auto"/>
              </w:rPr>
              <w:t>Liczba drzwi dla pasażerów – 3, uruchamianych mechanicznie, zdalnie sterowanych przez kierowcę</w:t>
            </w:r>
          </w:p>
        </w:tc>
        <w:tc>
          <w:tcPr>
            <w:tcW w:w="2131" w:type="dxa"/>
            <w:vAlign w:val="center"/>
          </w:tcPr>
          <w:p w:rsidR="00F974F2" w:rsidRPr="00C82FE7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F974F2" w:rsidRPr="00C82FE7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F974F2" w:rsidRPr="00C82FE7" w:rsidTr="004F461B">
        <w:tc>
          <w:tcPr>
            <w:tcW w:w="516" w:type="dxa"/>
            <w:vAlign w:val="center"/>
          </w:tcPr>
          <w:p w:rsidR="00F974F2" w:rsidRPr="001618D5" w:rsidRDefault="00F974F2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1618D5">
              <w:rPr>
                <w:rFonts w:cs="Times New Roman"/>
                <w:b w:val="0"/>
                <w:color w:val="auto"/>
              </w:rPr>
              <w:t>12</w:t>
            </w:r>
          </w:p>
        </w:tc>
        <w:tc>
          <w:tcPr>
            <w:tcW w:w="4157" w:type="dxa"/>
            <w:vAlign w:val="center"/>
          </w:tcPr>
          <w:p w:rsidR="00F974F2" w:rsidRPr="00C76858" w:rsidRDefault="00F974F2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76858">
              <w:rPr>
                <w:rFonts w:cs="Times New Roman"/>
                <w:b w:val="0"/>
                <w:color w:val="auto"/>
              </w:rPr>
              <w:t>Rozmieszczenie drzwi – 1. drzwi przed pierwszą osią, 2. drzwi pomiędzy pierwszą i drugą osią, 3. drzwi za ostatnią osią</w:t>
            </w:r>
          </w:p>
        </w:tc>
        <w:tc>
          <w:tcPr>
            <w:tcW w:w="2131" w:type="dxa"/>
            <w:vAlign w:val="center"/>
          </w:tcPr>
          <w:p w:rsidR="00F974F2" w:rsidRPr="001618D5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F974F2" w:rsidRPr="001618D5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F974F2" w:rsidRPr="00C82FE7" w:rsidTr="004F461B">
        <w:tc>
          <w:tcPr>
            <w:tcW w:w="516" w:type="dxa"/>
            <w:vAlign w:val="center"/>
          </w:tcPr>
          <w:p w:rsidR="00F974F2" w:rsidRPr="00C82FE7" w:rsidRDefault="00F974F2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</w:t>
            </w:r>
            <w:r>
              <w:rPr>
                <w:rFonts w:cs="Times New Roman"/>
                <w:b w:val="0"/>
                <w:color w:val="auto"/>
              </w:rPr>
              <w:t>3</w:t>
            </w:r>
          </w:p>
        </w:tc>
        <w:tc>
          <w:tcPr>
            <w:tcW w:w="4157" w:type="dxa"/>
            <w:vAlign w:val="center"/>
          </w:tcPr>
          <w:p w:rsidR="00F974F2" w:rsidRPr="00C76858" w:rsidRDefault="00F974F2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76858">
              <w:rPr>
                <w:rFonts w:cs="Times New Roman"/>
                <w:b w:val="0"/>
                <w:color w:val="auto"/>
              </w:rPr>
              <w:t>Szerokość drzwi w świetle – co najmniej 1100 mm</w:t>
            </w:r>
          </w:p>
        </w:tc>
        <w:tc>
          <w:tcPr>
            <w:tcW w:w="2131" w:type="dxa"/>
            <w:vAlign w:val="center"/>
          </w:tcPr>
          <w:p w:rsidR="00F974F2" w:rsidRPr="00C82FE7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F974F2" w:rsidRPr="00C82FE7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F974F2" w:rsidRPr="00C82FE7" w:rsidTr="004F461B">
        <w:tc>
          <w:tcPr>
            <w:tcW w:w="516" w:type="dxa"/>
            <w:vAlign w:val="center"/>
          </w:tcPr>
          <w:p w:rsidR="00F974F2" w:rsidRPr="00C82FE7" w:rsidRDefault="00F974F2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14</w:t>
            </w:r>
          </w:p>
        </w:tc>
        <w:tc>
          <w:tcPr>
            <w:tcW w:w="4157" w:type="dxa"/>
            <w:vAlign w:val="center"/>
          </w:tcPr>
          <w:p w:rsidR="00F974F2" w:rsidRPr="00C76858" w:rsidRDefault="00F974F2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76858">
              <w:rPr>
                <w:rFonts w:cs="Times New Roman"/>
                <w:b w:val="0"/>
                <w:color w:val="auto"/>
              </w:rPr>
              <w:t>Poziom podłogi – maksymalnie 360 mm od poziomu jezdni w pierwszych i drugich drzwiach (bez stopni wejściowych)</w:t>
            </w:r>
          </w:p>
        </w:tc>
        <w:tc>
          <w:tcPr>
            <w:tcW w:w="2131" w:type="dxa"/>
            <w:vAlign w:val="center"/>
          </w:tcPr>
          <w:p w:rsidR="00F974F2" w:rsidRPr="00C82FE7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F974F2" w:rsidRPr="00C82FE7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F974F2" w:rsidRPr="00C82FE7" w:rsidTr="004F461B">
        <w:tc>
          <w:tcPr>
            <w:tcW w:w="516" w:type="dxa"/>
            <w:vAlign w:val="center"/>
          </w:tcPr>
          <w:p w:rsidR="00F974F2" w:rsidRPr="00C82FE7" w:rsidRDefault="00F974F2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15</w:t>
            </w:r>
          </w:p>
        </w:tc>
        <w:tc>
          <w:tcPr>
            <w:tcW w:w="4157" w:type="dxa"/>
            <w:vAlign w:val="center"/>
          </w:tcPr>
          <w:p w:rsidR="00F974F2" w:rsidRPr="00C76858" w:rsidRDefault="00F974F2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76858">
              <w:rPr>
                <w:rFonts w:cs="Times New Roman"/>
                <w:b w:val="0"/>
                <w:color w:val="auto"/>
              </w:rPr>
              <w:t>Miejsce na wózek, rower</w:t>
            </w:r>
          </w:p>
        </w:tc>
        <w:tc>
          <w:tcPr>
            <w:tcW w:w="2131" w:type="dxa"/>
            <w:vAlign w:val="center"/>
          </w:tcPr>
          <w:p w:rsidR="00F974F2" w:rsidRPr="00C82FE7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F974F2" w:rsidRPr="00C82FE7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F974F2" w:rsidRPr="00C82FE7" w:rsidTr="004F461B">
        <w:tc>
          <w:tcPr>
            <w:tcW w:w="516" w:type="dxa"/>
            <w:vAlign w:val="center"/>
          </w:tcPr>
          <w:p w:rsidR="00F974F2" w:rsidRPr="00C82FE7" w:rsidRDefault="00F974F2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16</w:t>
            </w:r>
          </w:p>
        </w:tc>
        <w:tc>
          <w:tcPr>
            <w:tcW w:w="4157" w:type="dxa"/>
            <w:vAlign w:val="center"/>
          </w:tcPr>
          <w:p w:rsidR="00F974F2" w:rsidRPr="00C76858" w:rsidRDefault="00F974F2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76858">
              <w:rPr>
                <w:rFonts w:cs="Times New Roman"/>
                <w:b w:val="0"/>
                <w:color w:val="auto"/>
              </w:rPr>
              <w:t xml:space="preserve">Rampa (pochylnia) dla wózków – w 2. drzwiach, o nośności co najmniej 250 kg </w:t>
            </w:r>
            <w:r w:rsidRPr="00C76858">
              <w:rPr>
                <w:rFonts w:cs="Times New Roman"/>
                <w:b w:val="0"/>
                <w:color w:val="auto"/>
              </w:rPr>
              <w:lastRenderedPageBreak/>
              <w:t>(nie dopuszcza się stosowania urządzeń przenośnych)</w:t>
            </w:r>
          </w:p>
        </w:tc>
        <w:tc>
          <w:tcPr>
            <w:tcW w:w="2131" w:type="dxa"/>
            <w:vAlign w:val="center"/>
          </w:tcPr>
          <w:p w:rsidR="00F974F2" w:rsidRPr="00C82FE7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lastRenderedPageBreak/>
              <w:t>Spełnia/nie spełnia*</w:t>
            </w:r>
          </w:p>
        </w:tc>
        <w:tc>
          <w:tcPr>
            <w:tcW w:w="2258" w:type="dxa"/>
            <w:vAlign w:val="center"/>
          </w:tcPr>
          <w:p w:rsidR="00F974F2" w:rsidRPr="00C82FE7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F974F2" w:rsidRPr="00C82FE7" w:rsidTr="004F461B">
        <w:tc>
          <w:tcPr>
            <w:tcW w:w="516" w:type="dxa"/>
            <w:vAlign w:val="center"/>
          </w:tcPr>
          <w:p w:rsidR="00F974F2" w:rsidRPr="00C82FE7" w:rsidRDefault="00F974F2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17</w:t>
            </w:r>
          </w:p>
        </w:tc>
        <w:tc>
          <w:tcPr>
            <w:tcW w:w="4157" w:type="dxa"/>
            <w:vAlign w:val="center"/>
          </w:tcPr>
          <w:p w:rsidR="00F974F2" w:rsidRPr="00C76858" w:rsidRDefault="00F974F2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76858">
              <w:rPr>
                <w:rFonts w:cs="Times New Roman"/>
                <w:b w:val="0"/>
                <w:color w:val="auto"/>
              </w:rPr>
              <w:t>Liczba okien otwieranych w części pasażerskiej – co najmniej 3, uchylne lub przesuwne</w:t>
            </w:r>
          </w:p>
        </w:tc>
        <w:tc>
          <w:tcPr>
            <w:tcW w:w="2131" w:type="dxa"/>
            <w:vAlign w:val="center"/>
          </w:tcPr>
          <w:p w:rsidR="00F974F2" w:rsidRPr="00C82FE7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F974F2" w:rsidRPr="00C82FE7" w:rsidRDefault="00F974F2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 jakie:</w:t>
            </w:r>
          </w:p>
        </w:tc>
      </w:tr>
      <w:tr w:rsidR="00F974F2" w:rsidRPr="00C82FE7" w:rsidTr="004F461B">
        <w:tc>
          <w:tcPr>
            <w:tcW w:w="516" w:type="dxa"/>
            <w:vAlign w:val="center"/>
          </w:tcPr>
          <w:p w:rsidR="00F974F2" w:rsidRPr="00C82FE7" w:rsidRDefault="00F974F2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18</w:t>
            </w:r>
          </w:p>
        </w:tc>
        <w:tc>
          <w:tcPr>
            <w:tcW w:w="4157" w:type="dxa"/>
            <w:vAlign w:val="center"/>
          </w:tcPr>
          <w:p w:rsidR="00F974F2" w:rsidRPr="00C76858" w:rsidRDefault="00F974F2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76858">
              <w:rPr>
                <w:rFonts w:cs="Times New Roman"/>
                <w:b w:val="0"/>
                <w:color w:val="auto"/>
              </w:rPr>
              <w:t xml:space="preserve">Kasownik biletów papierowych – elektroniczny z jednakowym systemem kodowania dla danego pojazdu – 2 szt. </w:t>
            </w:r>
          </w:p>
        </w:tc>
        <w:tc>
          <w:tcPr>
            <w:tcW w:w="2131" w:type="dxa"/>
            <w:vAlign w:val="center"/>
          </w:tcPr>
          <w:p w:rsidR="00F974F2" w:rsidRPr="00C82FE7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F974F2" w:rsidRPr="00C82FE7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F974F2" w:rsidRPr="00C82FE7" w:rsidTr="004F461B">
        <w:tc>
          <w:tcPr>
            <w:tcW w:w="516" w:type="dxa"/>
            <w:vAlign w:val="center"/>
          </w:tcPr>
          <w:p w:rsidR="00F974F2" w:rsidRPr="00C82FE7" w:rsidRDefault="00F974F2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19</w:t>
            </w:r>
          </w:p>
        </w:tc>
        <w:tc>
          <w:tcPr>
            <w:tcW w:w="4157" w:type="dxa"/>
            <w:vAlign w:val="center"/>
          </w:tcPr>
          <w:p w:rsidR="00F974F2" w:rsidRPr="00C76858" w:rsidRDefault="00F974F2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76858">
              <w:rPr>
                <w:rFonts w:cs="Times New Roman"/>
                <w:b w:val="0"/>
                <w:color w:val="auto"/>
              </w:rPr>
              <w:t>Kasownik biletów elektronicznych EMtest EM316i lub równoważny – 3 szt., drukarka termiczną EMtest EM316ip lub równoważny, komputer pokładowy EMtest MIJOLA 126i KWEgc lub równoważny – 1 szt., antena GPS – 1 szt. Kasowniki muszą być wyposażone w co najmniej 4 sloty modułu SAM oraz 1 slot modułu GPRS – oprogramowanie informatyczne dostarczy MZK Wejherowo na podstawie odrębnej umowy, oprogramowanie może sterować wyświetlaczami zewnętrznymi i wewnętrznymi, montaż w uzgodnieniu z MZK Wejherowo. Urządzenia równoważne muszą zapewnić funkcjonowanie w „Systemie pobierania opłat bezkontaktową kartą elektroniczną w Wejherowie”</w:t>
            </w:r>
          </w:p>
        </w:tc>
        <w:tc>
          <w:tcPr>
            <w:tcW w:w="2131" w:type="dxa"/>
            <w:vAlign w:val="center"/>
          </w:tcPr>
          <w:p w:rsidR="00F974F2" w:rsidRPr="00C82FE7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F974F2" w:rsidRPr="00C82FE7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F974F2" w:rsidRPr="00C82FE7" w:rsidTr="004F461B">
        <w:tc>
          <w:tcPr>
            <w:tcW w:w="516" w:type="dxa"/>
            <w:vAlign w:val="center"/>
          </w:tcPr>
          <w:p w:rsidR="00F974F2" w:rsidRPr="00C82FE7" w:rsidRDefault="00F974F2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20</w:t>
            </w:r>
          </w:p>
        </w:tc>
        <w:tc>
          <w:tcPr>
            <w:tcW w:w="4157" w:type="dxa"/>
            <w:vAlign w:val="center"/>
          </w:tcPr>
          <w:p w:rsidR="00F974F2" w:rsidRPr="00C76858" w:rsidRDefault="00F974F2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76858">
              <w:rPr>
                <w:rFonts w:cs="Times New Roman"/>
                <w:b w:val="0"/>
                <w:color w:val="auto"/>
              </w:rPr>
              <w:t>Wyświetlacze zewnętrzne:</w:t>
            </w:r>
          </w:p>
          <w:p w:rsidR="00F974F2" w:rsidRPr="00C76858" w:rsidRDefault="00F974F2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76858">
              <w:rPr>
                <w:rFonts w:cs="Times New Roman"/>
                <w:b w:val="0"/>
                <w:color w:val="auto"/>
              </w:rPr>
              <w:t>- przedni firmy Mobitec lub równoważny: o wymiarach co najmniej 112 x 16 punktów, wykonany w technologii mozaikowej (klapkowej), podświetlany diodami LED lub w całości wykonany z diod LED w kolorze bursztynowym lub białym, prezentujący numer linii i przystanek docelowy – zaprogramowany zgodnie z wytycznymi MZK Wejherowo;</w:t>
            </w:r>
          </w:p>
          <w:p w:rsidR="00F974F2" w:rsidRPr="00C76858" w:rsidRDefault="00F974F2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76858">
              <w:rPr>
                <w:rFonts w:cs="Times New Roman"/>
                <w:b w:val="0"/>
                <w:color w:val="auto"/>
              </w:rPr>
              <w:t xml:space="preserve">– boczny firmy Mobitec lub równoważny: o wymiarach co najmniej 84 x 16 punktów, wykonany </w:t>
            </w:r>
            <w:r w:rsidRPr="00C76858">
              <w:rPr>
                <w:rFonts w:cs="Times New Roman"/>
                <w:b w:val="0"/>
                <w:color w:val="auto"/>
              </w:rPr>
              <w:lastRenderedPageBreak/>
              <w:t>w technologii mozaikowej (klapkowej), podświetlany diodami LED lub w całości wykonany z diod LED w kolorze bursztynowym lub białym, prezentujący numer linii i przystanek docelowy – zaprogramowany zgodnie z wytycznymi MZK Wejherowo;</w:t>
            </w:r>
          </w:p>
          <w:p w:rsidR="00F974F2" w:rsidRPr="00C76858" w:rsidRDefault="00F974F2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76858">
              <w:rPr>
                <w:rFonts w:cs="Times New Roman"/>
                <w:b w:val="0"/>
                <w:color w:val="auto"/>
              </w:rPr>
              <w:t>– tylny firmy Mobitec lub równoważny: o wymiarach co najmniej 28 x 16 punktów (prezentujący numer linii) lub 84 x 16 (prezentujący numer linii i przystanek docelowy), wykonany w technologii mozaikowej (klapkowej), podświetlany diodami LED lub w całości wykonany z diod LED w kolorze bursztynowym lub białym – zaprogramowany zgodnie z wytycznymi MZK Wejherowo;</w:t>
            </w:r>
          </w:p>
          <w:p w:rsidR="00F974F2" w:rsidRPr="00C76858" w:rsidRDefault="00F974F2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76858">
              <w:rPr>
                <w:rFonts w:cs="Times New Roman"/>
                <w:b w:val="0"/>
                <w:color w:val="auto"/>
              </w:rPr>
              <w:t xml:space="preserve">Wyświetlacze zewnętrzne powinny być zintegrowane z wymaganym komputerem pokładowym, także w przypadku urządzeń równoważnych. </w:t>
            </w:r>
          </w:p>
        </w:tc>
        <w:tc>
          <w:tcPr>
            <w:tcW w:w="2131" w:type="dxa"/>
            <w:vAlign w:val="center"/>
          </w:tcPr>
          <w:p w:rsidR="00F974F2" w:rsidRPr="00C82FE7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lastRenderedPageBreak/>
              <w:t>Spełnia/nie spełnia*</w:t>
            </w:r>
          </w:p>
        </w:tc>
        <w:tc>
          <w:tcPr>
            <w:tcW w:w="2258" w:type="dxa"/>
            <w:vAlign w:val="center"/>
          </w:tcPr>
          <w:p w:rsidR="00F974F2" w:rsidRPr="00C82FE7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F974F2" w:rsidRPr="00C82FE7" w:rsidTr="004F461B">
        <w:tc>
          <w:tcPr>
            <w:tcW w:w="516" w:type="dxa"/>
            <w:vAlign w:val="center"/>
          </w:tcPr>
          <w:p w:rsidR="00F974F2" w:rsidRPr="00C82FE7" w:rsidRDefault="00F974F2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21</w:t>
            </w:r>
          </w:p>
        </w:tc>
        <w:tc>
          <w:tcPr>
            <w:tcW w:w="4157" w:type="dxa"/>
            <w:vAlign w:val="center"/>
          </w:tcPr>
          <w:p w:rsidR="00F974F2" w:rsidRPr="00C76858" w:rsidRDefault="00F974F2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76858">
              <w:rPr>
                <w:rFonts w:cs="Times New Roman"/>
                <w:b w:val="0"/>
                <w:color w:val="auto"/>
              </w:rPr>
              <w:t xml:space="preserve">Wyświetlacz wewnętrzny EMtest 2Ti lub równoważny wykonany w technologii diod LED w kolorze czerwonym, dwuwierszowy, umożliwiający prezentację numeru linii, przystanku docelowego, przystanku bieżącego lub wyświetlacz z ekranem LCD, umożliwiający prezentację numeru linii, przystanku docelowego, przystanku bieżącego. Wyświetlacz wewnętrzny powinien być zintegrowany z wymaganym komputerem pokładowym i zapewniać współpracę z „Systemem pobierania opłat przy pomocy bezkontaktowej karty elektronicznej w Wejherowie”; </w:t>
            </w:r>
          </w:p>
        </w:tc>
        <w:tc>
          <w:tcPr>
            <w:tcW w:w="2131" w:type="dxa"/>
            <w:vAlign w:val="center"/>
          </w:tcPr>
          <w:p w:rsidR="00F974F2" w:rsidRPr="00C82FE7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F974F2" w:rsidRPr="00C82FE7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F974F2" w:rsidRPr="00C82FE7" w:rsidTr="004F461B">
        <w:tc>
          <w:tcPr>
            <w:tcW w:w="516" w:type="dxa"/>
            <w:vAlign w:val="center"/>
          </w:tcPr>
          <w:p w:rsidR="00F974F2" w:rsidRPr="00C82FE7" w:rsidRDefault="00F974F2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22</w:t>
            </w:r>
          </w:p>
        </w:tc>
        <w:tc>
          <w:tcPr>
            <w:tcW w:w="4157" w:type="dxa"/>
            <w:vAlign w:val="center"/>
          </w:tcPr>
          <w:p w:rsidR="00F974F2" w:rsidRPr="00C76858" w:rsidRDefault="00F974F2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76858">
              <w:rPr>
                <w:rFonts w:cs="Times New Roman"/>
                <w:b w:val="0"/>
                <w:color w:val="auto"/>
              </w:rPr>
              <w:t xml:space="preserve">System głosowej zapowiedzi przystanków system audio do zapowiedzi głosowych przystanków – co najmniej 4 </w:t>
            </w:r>
            <w:r w:rsidRPr="00C76858">
              <w:rPr>
                <w:rFonts w:cs="Times New Roman"/>
                <w:b w:val="0"/>
                <w:color w:val="auto"/>
              </w:rPr>
              <w:lastRenderedPageBreak/>
              <w:t>głośniki i wzmacniacz, umożliwiające współpracę z komputerem pokładowym i „Systemem pobierania opłat przy pomocy bezkontaktowej karty elektronicznej w Wejherowie”;</w:t>
            </w:r>
          </w:p>
        </w:tc>
        <w:tc>
          <w:tcPr>
            <w:tcW w:w="2131" w:type="dxa"/>
            <w:vAlign w:val="center"/>
          </w:tcPr>
          <w:p w:rsidR="00F974F2" w:rsidRPr="00C82FE7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lastRenderedPageBreak/>
              <w:t>Spełnia/nie spełnia*</w:t>
            </w:r>
          </w:p>
        </w:tc>
        <w:tc>
          <w:tcPr>
            <w:tcW w:w="2258" w:type="dxa"/>
            <w:vAlign w:val="center"/>
          </w:tcPr>
          <w:p w:rsidR="00F974F2" w:rsidRPr="00C82FE7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F974F2" w:rsidRPr="00C82FE7" w:rsidTr="004F461B">
        <w:tc>
          <w:tcPr>
            <w:tcW w:w="516" w:type="dxa"/>
            <w:vAlign w:val="center"/>
          </w:tcPr>
          <w:p w:rsidR="00F974F2" w:rsidRPr="00C82FE7" w:rsidRDefault="00F974F2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23</w:t>
            </w:r>
          </w:p>
        </w:tc>
        <w:tc>
          <w:tcPr>
            <w:tcW w:w="4157" w:type="dxa"/>
            <w:vAlign w:val="center"/>
          </w:tcPr>
          <w:p w:rsidR="00F974F2" w:rsidRPr="00C82FE7" w:rsidRDefault="00F974F2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Radiotelefon – pracujący w strukturze sieci łączności radiowej MZK Wejherowo w Wejherowie, w paśmie 163,35 MHz</w:t>
            </w:r>
          </w:p>
        </w:tc>
        <w:tc>
          <w:tcPr>
            <w:tcW w:w="2131" w:type="dxa"/>
            <w:vAlign w:val="center"/>
          </w:tcPr>
          <w:p w:rsidR="00F974F2" w:rsidRPr="00C82FE7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F974F2" w:rsidRPr="00C82FE7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F974F2" w:rsidRPr="00C82FE7" w:rsidTr="004F461B">
        <w:tc>
          <w:tcPr>
            <w:tcW w:w="516" w:type="dxa"/>
            <w:vAlign w:val="center"/>
          </w:tcPr>
          <w:p w:rsidR="00F974F2" w:rsidRPr="00C82FE7" w:rsidRDefault="00F974F2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24</w:t>
            </w:r>
          </w:p>
        </w:tc>
        <w:tc>
          <w:tcPr>
            <w:tcW w:w="4157" w:type="dxa"/>
            <w:vAlign w:val="center"/>
          </w:tcPr>
          <w:p w:rsidR="00F974F2" w:rsidRPr="00C82FE7" w:rsidRDefault="00F974F2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Monitoring wnętrza całego pojazdu</w:t>
            </w:r>
          </w:p>
        </w:tc>
        <w:tc>
          <w:tcPr>
            <w:tcW w:w="2131" w:type="dxa"/>
            <w:vAlign w:val="center"/>
          </w:tcPr>
          <w:p w:rsidR="00F974F2" w:rsidRPr="00C82FE7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F974F2" w:rsidRPr="00C82FE7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F974F2" w:rsidRPr="00C82FE7" w:rsidTr="004F461B">
        <w:tc>
          <w:tcPr>
            <w:tcW w:w="516" w:type="dxa"/>
            <w:vAlign w:val="center"/>
          </w:tcPr>
          <w:p w:rsidR="00F974F2" w:rsidRPr="00C82FE7" w:rsidRDefault="00F974F2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25</w:t>
            </w:r>
          </w:p>
        </w:tc>
        <w:tc>
          <w:tcPr>
            <w:tcW w:w="4157" w:type="dxa"/>
            <w:vAlign w:val="center"/>
          </w:tcPr>
          <w:p w:rsidR="00F974F2" w:rsidRPr="00C82FE7" w:rsidRDefault="00F974F2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Klimatyzacja przedziału pasażerskiego</w:t>
            </w:r>
          </w:p>
        </w:tc>
        <w:tc>
          <w:tcPr>
            <w:tcW w:w="2131" w:type="dxa"/>
            <w:vAlign w:val="center"/>
          </w:tcPr>
          <w:p w:rsidR="00F974F2" w:rsidRPr="00C82FE7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F974F2" w:rsidRPr="00C82FE7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F974F2" w:rsidRPr="00C82FE7" w:rsidTr="004F461B">
        <w:tc>
          <w:tcPr>
            <w:tcW w:w="516" w:type="dxa"/>
            <w:vAlign w:val="center"/>
          </w:tcPr>
          <w:p w:rsidR="00F974F2" w:rsidRPr="00C82FE7" w:rsidRDefault="00F974F2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26</w:t>
            </w:r>
          </w:p>
        </w:tc>
        <w:tc>
          <w:tcPr>
            <w:tcW w:w="4157" w:type="dxa"/>
            <w:vAlign w:val="center"/>
          </w:tcPr>
          <w:p w:rsidR="00F974F2" w:rsidRPr="00C82FE7" w:rsidRDefault="00F974F2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Kolorystyka zewnętrzna – biało-niebiesko-biało-granatowa (niebieski – FSO L-62, biały – RAL 9016, granatowy – Honda B-38 lub za zgodą MZK Wejherowo – kolory zbliżone), układ malowania (rozmieszczenie kolorów) uzgodniony z MZK Wejherowo</w:t>
            </w:r>
          </w:p>
        </w:tc>
        <w:tc>
          <w:tcPr>
            <w:tcW w:w="2131" w:type="dxa"/>
            <w:vAlign w:val="center"/>
          </w:tcPr>
          <w:p w:rsidR="00F974F2" w:rsidRPr="00C82FE7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F974F2" w:rsidRPr="00C82FE7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F974F2" w:rsidRPr="00C82FE7" w:rsidTr="004F461B">
        <w:tc>
          <w:tcPr>
            <w:tcW w:w="516" w:type="dxa"/>
            <w:vAlign w:val="center"/>
          </w:tcPr>
          <w:p w:rsidR="00F974F2" w:rsidRPr="00C82FE7" w:rsidRDefault="00F974F2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27</w:t>
            </w:r>
          </w:p>
        </w:tc>
        <w:tc>
          <w:tcPr>
            <w:tcW w:w="4157" w:type="dxa"/>
            <w:vAlign w:val="center"/>
          </w:tcPr>
          <w:p w:rsidR="00F974F2" w:rsidRPr="00E17D48" w:rsidRDefault="00F974F2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Ramki na ogłoszenia tzw. OWZ – 2 szt. A4 (jedna umieszczona po lewej stronie pojazdu, pomiędzy oknami, w miejscu na wózki i rowery, druga – po prawej stronie pojazdu między pierwszymi, a drugimi drzwiami) i 1 szt. A3 (umieszczona na ściance oddzielającej kabinę kierowcy od przestrzeni pasażerskiej)</w:t>
            </w:r>
          </w:p>
        </w:tc>
        <w:tc>
          <w:tcPr>
            <w:tcW w:w="2131" w:type="dxa"/>
            <w:vAlign w:val="center"/>
          </w:tcPr>
          <w:p w:rsidR="00F974F2" w:rsidRPr="00E17D48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F974F2" w:rsidRPr="00E17D48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F974F2" w:rsidRPr="00C82FE7" w:rsidTr="004F461B">
        <w:tc>
          <w:tcPr>
            <w:tcW w:w="516" w:type="dxa"/>
            <w:vAlign w:val="center"/>
          </w:tcPr>
          <w:p w:rsidR="00F974F2" w:rsidRPr="00E17D48" w:rsidRDefault="00F974F2" w:rsidP="004F461B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28</w:t>
            </w:r>
          </w:p>
        </w:tc>
        <w:tc>
          <w:tcPr>
            <w:tcW w:w="4157" w:type="dxa"/>
            <w:vAlign w:val="center"/>
          </w:tcPr>
          <w:p w:rsidR="00F974F2" w:rsidRPr="00E17D48" w:rsidRDefault="00F974F2" w:rsidP="004F461B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kabina kierowcy – typu półzamkniętego tj. zabudowa drzwi kabiny kierowcy w postaci szyby oddzielającej od przestrzeni pasażerskiej, z wycięciem na sprzedaż biletów;</w:t>
            </w:r>
          </w:p>
        </w:tc>
        <w:tc>
          <w:tcPr>
            <w:tcW w:w="2131" w:type="dxa"/>
            <w:vAlign w:val="center"/>
          </w:tcPr>
          <w:p w:rsidR="00F974F2" w:rsidRPr="00E17D48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F974F2" w:rsidRPr="00E17D48" w:rsidRDefault="00F974F2" w:rsidP="004F461B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E17D48">
              <w:rPr>
                <w:rFonts w:cs="Times New Roman"/>
                <w:b w:val="0"/>
                <w:color w:val="auto"/>
              </w:rPr>
              <w:t>–</w:t>
            </w:r>
          </w:p>
        </w:tc>
      </w:tr>
    </w:tbl>
    <w:p w:rsidR="00F974F2" w:rsidRPr="00C82FE7" w:rsidRDefault="00F974F2" w:rsidP="00F974F2">
      <w:pPr>
        <w:ind w:right="0"/>
        <w:rPr>
          <w:rStyle w:val="Heading4NotBold"/>
          <w:rFonts w:cs="Times New Roman"/>
          <w:color w:val="auto"/>
        </w:rPr>
      </w:pPr>
    </w:p>
    <w:p w:rsidR="00F974F2" w:rsidRPr="00C82FE7" w:rsidRDefault="00F974F2" w:rsidP="00F974F2">
      <w:pPr>
        <w:ind w:right="0"/>
        <w:rPr>
          <w:rStyle w:val="Heading4NotBold"/>
          <w:rFonts w:cs="Times New Roman"/>
          <w:color w:val="auto"/>
          <w:sz w:val="20"/>
        </w:rPr>
      </w:pPr>
      <w:r w:rsidRPr="00C82FE7">
        <w:rPr>
          <w:rStyle w:val="Heading4NotBold"/>
          <w:rFonts w:cs="Times New Roman"/>
          <w:color w:val="auto"/>
          <w:sz w:val="20"/>
        </w:rPr>
        <w:t>*niepotrzebne skreślić</w:t>
      </w:r>
    </w:p>
    <w:p w:rsidR="00F974F2" w:rsidRPr="00C82FE7" w:rsidRDefault="00F974F2" w:rsidP="00F974F2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UWAGA:</w:t>
      </w:r>
    </w:p>
    <w:p w:rsidR="00F974F2" w:rsidRPr="00C82FE7" w:rsidRDefault="00F974F2" w:rsidP="00F974F2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Wykonawca jest zobowiązany do:</w:t>
      </w:r>
    </w:p>
    <w:p w:rsidR="00F974F2" w:rsidRPr="00C82FE7" w:rsidRDefault="00F974F2" w:rsidP="00F974F2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– w kolumnie 3 – dokonania odpowiednich skreśleń w pozycjach 2 – 2</w:t>
      </w:r>
      <w:r>
        <w:rPr>
          <w:rStyle w:val="Heading4NotBold"/>
          <w:rFonts w:cs="Times New Roman"/>
          <w:color w:val="auto"/>
        </w:rPr>
        <w:t>7</w:t>
      </w:r>
    </w:p>
    <w:p w:rsidR="00F974F2" w:rsidRPr="00C82FE7" w:rsidRDefault="00F974F2" w:rsidP="00F974F2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– w kolumnie 4 – wypełnia w pozycjach: 1,3,4,6,7,9,10</w:t>
      </w:r>
      <w:r>
        <w:rPr>
          <w:rStyle w:val="Heading4NotBold"/>
          <w:rFonts w:cs="Times New Roman"/>
          <w:color w:val="auto"/>
        </w:rPr>
        <w:t>, 16</w:t>
      </w:r>
    </w:p>
    <w:p w:rsidR="00F974F2" w:rsidRPr="00C82FE7" w:rsidRDefault="00F974F2" w:rsidP="00F974F2">
      <w:pPr>
        <w:ind w:right="0"/>
        <w:rPr>
          <w:rStyle w:val="Heading4NotBold"/>
          <w:rFonts w:cs="Times New Roman"/>
          <w:color w:val="auto"/>
        </w:rPr>
      </w:pPr>
    </w:p>
    <w:p w:rsidR="00F974F2" w:rsidRPr="00C82FE7" w:rsidRDefault="00F974F2" w:rsidP="00F974F2">
      <w:pPr>
        <w:ind w:right="0"/>
        <w:rPr>
          <w:rStyle w:val="Heading4NotBold"/>
          <w:rFonts w:cs="Times New Roman"/>
          <w:color w:val="auto"/>
        </w:rPr>
      </w:pPr>
    </w:p>
    <w:p w:rsidR="00F974F2" w:rsidRPr="00C82FE7" w:rsidRDefault="00F974F2" w:rsidP="00F974F2">
      <w:pPr>
        <w:ind w:right="0"/>
        <w:rPr>
          <w:rStyle w:val="Heading4NotBold"/>
          <w:rFonts w:cs="Times New Roman"/>
          <w:color w:val="auto"/>
        </w:rPr>
      </w:pPr>
    </w:p>
    <w:p w:rsidR="00F974F2" w:rsidRPr="00C82FE7" w:rsidRDefault="00F974F2" w:rsidP="00F974F2">
      <w:pPr>
        <w:ind w:right="0"/>
        <w:rPr>
          <w:rStyle w:val="Heading4NotBold"/>
          <w:rFonts w:cs="Times New Roman"/>
          <w:color w:val="auto"/>
        </w:rPr>
      </w:pPr>
    </w:p>
    <w:p w:rsidR="00F974F2" w:rsidRPr="00C82FE7" w:rsidRDefault="00F974F2" w:rsidP="00F974F2">
      <w:pPr>
        <w:ind w:right="0"/>
        <w:jc w:val="right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.......................................................................................................................</w:t>
      </w:r>
    </w:p>
    <w:p w:rsidR="00F974F2" w:rsidRPr="00C82FE7" w:rsidRDefault="00F974F2" w:rsidP="00F974F2">
      <w:pPr>
        <w:ind w:right="0"/>
        <w:jc w:val="right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/pieczątka i podpis osoby upoważnionej do reprezentowania Wykonawcy/</w:t>
      </w:r>
    </w:p>
    <w:p w:rsidR="00611EFE" w:rsidRPr="00F974F2" w:rsidRDefault="005E388F" w:rsidP="00F974F2">
      <w:pPr>
        <w:tabs>
          <w:tab w:val="clear" w:pos="360"/>
        </w:tabs>
        <w:ind w:right="0"/>
        <w:rPr>
          <w:rFonts w:cs="Times New Roman"/>
          <w:b w:val="0"/>
          <w:bCs w:val="0"/>
          <w:color w:val="auto"/>
          <w:sz w:val="22"/>
          <w:shd w:val="clear" w:color="auto" w:fill="FFFFFF"/>
        </w:rPr>
      </w:pPr>
      <w:bookmarkStart w:id="0" w:name="_GoBack"/>
      <w:bookmarkEnd w:id="0"/>
    </w:p>
    <w:sectPr w:rsidR="00611EFE" w:rsidRPr="00F974F2" w:rsidSect="00F974F2">
      <w:footerReference w:type="default" r:id="rId6"/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88F" w:rsidRDefault="005E388F" w:rsidP="00F974F2">
      <w:r>
        <w:separator/>
      </w:r>
    </w:p>
  </w:endnote>
  <w:endnote w:type="continuationSeparator" w:id="0">
    <w:p w:rsidR="005E388F" w:rsidRDefault="005E388F" w:rsidP="00F9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85553"/>
      <w:docPartObj>
        <w:docPartGallery w:val="Page Numbers (Bottom of Page)"/>
        <w:docPartUnique/>
      </w:docPartObj>
    </w:sdtPr>
    <w:sdtContent>
      <w:p w:rsidR="00F974F2" w:rsidRDefault="00F974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974F2" w:rsidRDefault="00F974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88F" w:rsidRDefault="005E388F" w:rsidP="00F974F2">
      <w:r>
        <w:separator/>
      </w:r>
    </w:p>
  </w:footnote>
  <w:footnote w:type="continuationSeparator" w:id="0">
    <w:p w:rsidR="005E388F" w:rsidRDefault="005E388F" w:rsidP="00F97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F2"/>
    <w:rsid w:val="0018622F"/>
    <w:rsid w:val="001D0592"/>
    <w:rsid w:val="00207123"/>
    <w:rsid w:val="004769E5"/>
    <w:rsid w:val="005E388F"/>
    <w:rsid w:val="00F974F2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48B4F-A872-4796-87D1-DFA873DA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4F2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F974F2"/>
    <w:rPr>
      <w:b/>
      <w:bCs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39"/>
    <w:rsid w:val="00F9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74F2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74F2"/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74F2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74F2"/>
    <w:rPr>
      <w:rFonts w:ascii="Times New Roman" w:eastAsia="Times New Roman" w:hAnsi="Times New Roman" w:cs="Arial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2021-05-19T08:51:00Z</dcterms:created>
  <dcterms:modified xsi:type="dcterms:W3CDTF">2021-05-19T08:52:00Z</dcterms:modified>
</cp:coreProperties>
</file>