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F2" w:rsidRPr="00C82FE7" w:rsidRDefault="00F974F2" w:rsidP="00F974F2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4 do SWZ</w:t>
      </w:r>
    </w:p>
    <w:p w:rsidR="00F974F2" w:rsidRPr="00C82FE7" w:rsidRDefault="00F974F2" w:rsidP="00F974F2">
      <w:pPr>
        <w:spacing w:before="240" w:line="276" w:lineRule="auto"/>
        <w:ind w:right="0"/>
        <w:jc w:val="center"/>
        <w:rPr>
          <w:rStyle w:val="Heading4NotBold"/>
          <w:rFonts w:cs="Times New Roman"/>
          <w:b/>
          <w:color w:val="auto"/>
          <w:szCs w:val="24"/>
        </w:rPr>
      </w:pPr>
      <w:r w:rsidRPr="00C82FE7">
        <w:rPr>
          <w:rStyle w:val="Heading4NotBold"/>
          <w:rFonts w:cs="Times New Roman"/>
          <w:color w:val="auto"/>
          <w:szCs w:val="24"/>
        </w:rPr>
        <w:t>ZESTAWIENIE GRANICZNYCH PARAMETRÓW TECHNICZNO-UŻYTKOWYCH AUTOBUSU, KTÓREGO WYKONAWCA UŻYJE DO</w:t>
      </w:r>
      <w:r>
        <w:rPr>
          <w:rStyle w:val="Heading4NotBold"/>
          <w:rFonts w:cs="Times New Roman"/>
          <w:color w:val="auto"/>
          <w:szCs w:val="24"/>
        </w:rPr>
        <w:t> </w:t>
      </w:r>
      <w:r w:rsidRPr="00C82FE7">
        <w:rPr>
          <w:rStyle w:val="Heading4NotBold"/>
          <w:rFonts w:cs="Times New Roman"/>
          <w:color w:val="auto"/>
          <w:szCs w:val="24"/>
        </w:rPr>
        <w:t>REALIZACJI PRZEDMIOTU ZAMÓWIENIA</w:t>
      </w:r>
    </w:p>
    <w:p w:rsidR="00F974F2" w:rsidRPr="00C82FE7" w:rsidRDefault="00F974F2" w:rsidP="00F974F2">
      <w:pPr>
        <w:tabs>
          <w:tab w:val="clear" w:pos="360"/>
          <w:tab w:val="left" w:pos="5400"/>
        </w:tabs>
        <w:spacing w:before="240" w:after="240"/>
        <w:ind w:right="0"/>
        <w:rPr>
          <w:rStyle w:val="Heading4NotBold"/>
          <w:rFonts w:cs="Times New Roman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………………………………………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tab/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 w:val="22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 w:val="22"/>
          <w:szCs w:val="24"/>
        </w:rPr>
        <w:tab/>
        <w:t>/miejscowość/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4156"/>
        <w:gridCol w:w="2131"/>
        <w:gridCol w:w="2258"/>
      </w:tblGrid>
      <w:tr w:rsidR="00F974F2" w:rsidRPr="00C82FE7" w:rsidTr="004F461B">
        <w:trPr>
          <w:tblHeader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Lp.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Parametr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Określenie spełniania warunku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color w:val="auto"/>
              </w:rPr>
            </w:pPr>
            <w:r w:rsidRPr="00C82FE7">
              <w:rPr>
                <w:rFonts w:cs="Times New Roman"/>
                <w:color w:val="auto"/>
              </w:rPr>
              <w:t>Uwagi Wykonawcy dot. parametrów</w:t>
            </w:r>
          </w:p>
        </w:tc>
      </w:tr>
      <w:tr w:rsidR="00F974F2" w:rsidRPr="00C82FE7" w:rsidTr="004F461B">
        <w:trPr>
          <w:tblHeader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ind w:left="-113" w:right="-100"/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F974F2" w:rsidRPr="00C82FE7" w:rsidRDefault="00F974F2" w:rsidP="004F461B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2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F974F2" w:rsidRPr="00C82FE7" w:rsidRDefault="00F974F2" w:rsidP="004F461B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3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974F2" w:rsidRPr="00C82FE7" w:rsidRDefault="00F974F2" w:rsidP="004F461B">
            <w:pPr>
              <w:jc w:val="center"/>
              <w:rPr>
                <w:rFonts w:cs="Times New Roman"/>
                <w:b w:val="0"/>
                <w:color w:val="auto"/>
                <w:sz w:val="18"/>
              </w:rPr>
            </w:pPr>
            <w:r w:rsidRPr="00C82FE7">
              <w:rPr>
                <w:rFonts w:cs="Times New Roman"/>
                <w:b w:val="0"/>
                <w:color w:val="auto"/>
                <w:sz w:val="18"/>
              </w:rPr>
              <w:t>4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</w:p>
        </w:tc>
        <w:tc>
          <w:tcPr>
            <w:tcW w:w="4157" w:type="dxa"/>
            <w:vAlign w:val="center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Marka autobusu/typ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  <w:tc>
          <w:tcPr>
            <w:tcW w:w="2258" w:type="dxa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  <w:r>
              <w:rPr>
                <w:rFonts w:cs="Times New Roman"/>
                <w:b w:val="0"/>
                <w:color w:val="auto"/>
              </w:rPr>
              <w:br/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2</w:t>
            </w:r>
          </w:p>
        </w:tc>
        <w:tc>
          <w:tcPr>
            <w:tcW w:w="4157" w:type="dxa"/>
            <w:vAlign w:val="center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Midibus miejski niskopodłogowy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Moc silnika – co najmniej 215 KM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4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Silnik spełnia normy czystości spalin co najmniej EURO 3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5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Chłodzenie silnika - cieczą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6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Skrzynia biegów - automatyczna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jaka: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7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Długość – co najmniej 12 m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Podać: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8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System indywidualnego otwierania drzwi przez pasażera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9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Liczba miejsc – co najmniej 85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10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Miejsca siedzące – w liczbie co najmniej 27 siedzeń typu miejskiego (w tym nie więcej niż 2 straponteny), zastosowana tapicerka nie może zawierać logotypów, ani grafik miejskich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ilość: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11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Liczba drzwi dla pasażerów – 3, uruchamianych mechanicznie, zdalnie sterowanych przez kierowcę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1618D5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1618D5">
              <w:rPr>
                <w:rFonts w:cs="Times New Roman"/>
                <w:b w:val="0"/>
                <w:color w:val="auto"/>
              </w:rPr>
              <w:t>12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Rozmieszczenie drzwi – 1. drzwi przed pierwszą osią, 2. drzwi pomiędzy pierwszą i drugą osią, 3. drzwi za ostatnią osią</w:t>
            </w:r>
          </w:p>
        </w:tc>
        <w:tc>
          <w:tcPr>
            <w:tcW w:w="2131" w:type="dxa"/>
            <w:vAlign w:val="center"/>
          </w:tcPr>
          <w:p w:rsidR="00F974F2" w:rsidRPr="001618D5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1618D5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1</w:t>
            </w:r>
            <w:r>
              <w:rPr>
                <w:rFonts w:cs="Times New Roman"/>
                <w:b w:val="0"/>
                <w:color w:val="auto"/>
              </w:rPr>
              <w:t>3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Szerokość drzwi w świetle – co najmniej 1100 mm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14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Poziom podłogi – maksymalnie 360 mm od poziomu jezdni w pierwszych i drugich drzwiach (bez stopni wejściowych)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15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Miejsce na wózek, rower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16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 xml:space="preserve">Rampa (pochylnia) dla wózków – w 2. drzwiach, o nośności co najmniej 250 kg </w:t>
            </w:r>
            <w:r w:rsidRPr="00C76858">
              <w:rPr>
                <w:rFonts w:cs="Times New Roman"/>
                <w:b w:val="0"/>
                <w:color w:val="auto"/>
              </w:rPr>
              <w:lastRenderedPageBreak/>
              <w:t>(nie dopuszcza się stosowania urządzeń przenośnych)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17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Liczba okien otwieranych w części pasażerskiej – co najmniej 3, uchylne lub przesuwne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Podać jakie: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18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 xml:space="preserve">Kasownik biletów papierowych – elektroniczny z jednakowym systemem kodowania dla danego pojazdu – 2 szt. 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19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Kasownik biletów elektronicznych EMtest EM316i lub równoważny – 3 szt., drukarka termiczną EMtest EM316ip lub równoważny, komputer pokładowy EMtest MIJOLA 126i KWEgc lub równoważny – 1 szt., antena GPS – 1 szt. Kasowniki muszą być wyposażone w co najmniej 4 sloty modułu SAM oraz 1 slot modułu GPRS – oprogramowanie informatyczne dostarczy MZK Wejherowo na podstawie odrębnej umowy, oprogramowanie może sterować wyświetlaczami zewnętrznymi i wewnętrznymi, montaż w uzgodnieniu z MZK Wejherowo. Urządzenia równoważne muszą zapewnić funkcjonowanie w „Systemie pobierania opłat bezkontaktową kartą elektroniczną w Wejherowie”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20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Wyświetlacze zewnętrzne:</w:t>
            </w:r>
          </w:p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- przedni firmy Mobitec lub równoważny: o wymiarach co najmniej 112 x 16 punktów, wykonany w technologii mozaikowej (klapkowej), podświetlany diodami LED lub w całości wykonany z diod LED w kolorze bursztynowym lub białym, prezentujący numer linii i przystanek docelowy – zaprogramowany zgodnie z wytycznymi MZK Wejherowo;</w:t>
            </w:r>
          </w:p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 xml:space="preserve">– boczny firmy Mobitec lub równoważny: o wymiarach co najmniej 84 x 16 punktów, wykonany </w:t>
            </w:r>
            <w:r w:rsidRPr="00C76858">
              <w:rPr>
                <w:rFonts w:cs="Times New Roman"/>
                <w:b w:val="0"/>
                <w:color w:val="auto"/>
              </w:rPr>
              <w:lastRenderedPageBreak/>
              <w:t>w technologii mozaikowej (klapkowej), podświetlany diodami LED lub w całości wykonany z diod LED w kolorze bursztynowym lub białym, prezentujący numer linii i przystanek docelowy – zaprogramowany zgodnie z wytycznymi MZK Wejherowo;</w:t>
            </w:r>
          </w:p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>– tylny firmy Mobitec lub równoważny: o wymiarach co najmniej 28 x 16 punktów (prezentujący numer linii) lub 84 x 16 (prezentujący numer linii i przystanek docelowy), wykonany w technologii mozaikowej (klapkowej), podświetlany diodami LED lub w całości wykonany z diod LED w kolorze bursztynowym lub białym – zaprogramowany zgodnie z wytycznymi MZK Wejherowo;</w:t>
            </w:r>
          </w:p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 xml:space="preserve">Wyświetlacze zewnętrzne powinny być zintegrowane z wymaganym komputerem pokładowym, także w przypadku urządzeń równoważnych. 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21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 xml:space="preserve">Wyświetlacz wewnętrzny EMtest 2Ti lub równoważny wykonany w technologii diod LED w kolorze czerwonym, dwuwierszowy, umożliwiający prezentację numeru linii, przystanku docelowego, przystanku bieżącego lub wyświetlacz z ekranem LCD, umożliwiający prezentację numeru linii, przystanku docelowego, przystanku bieżącego. Wyświetlacz wewnętrzny powinien być zintegrowany z wymaganym komputerem pokładowym i zapewniać współpracę z „Systemem pobierania opłat przy pomocy bezkontaktowej karty elektronicznej w Wejherowie”; 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22</w:t>
            </w:r>
          </w:p>
        </w:tc>
        <w:tc>
          <w:tcPr>
            <w:tcW w:w="4157" w:type="dxa"/>
            <w:vAlign w:val="center"/>
          </w:tcPr>
          <w:p w:rsidR="00F974F2" w:rsidRPr="00C7685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76858">
              <w:rPr>
                <w:rFonts w:cs="Times New Roman"/>
                <w:b w:val="0"/>
                <w:color w:val="auto"/>
              </w:rPr>
              <w:t xml:space="preserve">System głosowej zapowiedzi przystanków system audio do zapowiedzi głosowych przystanków – co najmniej 4 </w:t>
            </w:r>
            <w:r w:rsidRPr="00C76858">
              <w:rPr>
                <w:rFonts w:cs="Times New Roman"/>
                <w:b w:val="0"/>
                <w:color w:val="auto"/>
              </w:rPr>
              <w:lastRenderedPageBreak/>
              <w:t>głośniki i wzmacniacz, umożliwiające współpracę z komputerem pokładowym i „Systemem pobierania opłat przy pomocy bezkontaktowej karty elektronicznej w Wejherowie”;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lastRenderedPageBreak/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23</w:t>
            </w:r>
          </w:p>
        </w:tc>
        <w:tc>
          <w:tcPr>
            <w:tcW w:w="4157" w:type="dxa"/>
            <w:vAlign w:val="center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Radiotelefon – pracujący w strukturze sieci łączności radiowej MZK Wejherowo w Wejherowie, w paśmie 163,35 MHz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24</w:t>
            </w:r>
          </w:p>
        </w:tc>
        <w:tc>
          <w:tcPr>
            <w:tcW w:w="4157" w:type="dxa"/>
            <w:vAlign w:val="center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Monitoring wnętrza całego pojazdu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25</w:t>
            </w:r>
          </w:p>
        </w:tc>
        <w:tc>
          <w:tcPr>
            <w:tcW w:w="4157" w:type="dxa"/>
            <w:vAlign w:val="center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Klimatyzacja przedziału pasażerskiego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26</w:t>
            </w:r>
          </w:p>
        </w:tc>
        <w:tc>
          <w:tcPr>
            <w:tcW w:w="4157" w:type="dxa"/>
            <w:vAlign w:val="center"/>
          </w:tcPr>
          <w:p w:rsidR="00F974F2" w:rsidRPr="00C82FE7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Kolorystyka zewnętrzna – biało-niebiesko-biało-granatowa (niebieski – FSO L-62, biały – RAL 9016, granatowy – Honda B-38 lub za zgodą MZK Wejherowo – kolory zbliżone), układ malowania (rozmieszczenie kolorów) uzgodniony z MZK Wejherowo</w:t>
            </w:r>
          </w:p>
        </w:tc>
        <w:tc>
          <w:tcPr>
            <w:tcW w:w="2131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C82FE7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C82FE7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C82FE7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27</w:t>
            </w:r>
          </w:p>
        </w:tc>
        <w:tc>
          <w:tcPr>
            <w:tcW w:w="4157" w:type="dxa"/>
            <w:vAlign w:val="center"/>
          </w:tcPr>
          <w:p w:rsidR="00F974F2" w:rsidRPr="00E17D4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Ramki na ogłoszenia tzw. OWZ – 2 szt. A4 (jedna umieszczona po lewej stronie pojazdu, pomiędzy oknami, w miejscu na wózki i rowery, druga – po prawej stronie pojazdu między pierwszymi, a drugimi drzwiami) i 1 szt. A3 (umieszczona na ściance oddzielającej kabinę kierowcy od przestrzeni pasażerskiej)</w:t>
            </w:r>
          </w:p>
        </w:tc>
        <w:tc>
          <w:tcPr>
            <w:tcW w:w="2131" w:type="dxa"/>
            <w:vAlign w:val="center"/>
          </w:tcPr>
          <w:p w:rsidR="00F974F2" w:rsidRPr="00E17D48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E17D48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–</w:t>
            </w:r>
          </w:p>
        </w:tc>
      </w:tr>
      <w:tr w:rsidR="00F974F2" w:rsidRPr="00C82FE7" w:rsidTr="004F461B">
        <w:tc>
          <w:tcPr>
            <w:tcW w:w="516" w:type="dxa"/>
            <w:vAlign w:val="center"/>
          </w:tcPr>
          <w:p w:rsidR="00F974F2" w:rsidRPr="00E17D48" w:rsidRDefault="00F974F2" w:rsidP="004F461B">
            <w:pPr>
              <w:tabs>
                <w:tab w:val="clear" w:pos="360"/>
              </w:tabs>
              <w:spacing w:line="276" w:lineRule="auto"/>
              <w:ind w:left="-113" w:right="-100"/>
              <w:jc w:val="center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>28</w:t>
            </w:r>
          </w:p>
        </w:tc>
        <w:tc>
          <w:tcPr>
            <w:tcW w:w="4157" w:type="dxa"/>
            <w:vAlign w:val="center"/>
          </w:tcPr>
          <w:p w:rsidR="00F974F2" w:rsidRPr="00E17D48" w:rsidRDefault="00F974F2" w:rsidP="004F461B">
            <w:pPr>
              <w:spacing w:line="276" w:lineRule="auto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kabina kierowcy – typu półzamkniętego tj. zabudowa drzwi kabiny kierowcy w postaci szyby oddzielającej od przestrzeni pasażerskiej, z wycięciem na sprzedaż biletów;</w:t>
            </w:r>
          </w:p>
        </w:tc>
        <w:tc>
          <w:tcPr>
            <w:tcW w:w="2131" w:type="dxa"/>
            <w:vAlign w:val="center"/>
          </w:tcPr>
          <w:p w:rsidR="00F974F2" w:rsidRPr="00E17D48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Spełnia/nie spełnia*</w:t>
            </w:r>
          </w:p>
        </w:tc>
        <w:tc>
          <w:tcPr>
            <w:tcW w:w="2258" w:type="dxa"/>
            <w:vAlign w:val="center"/>
          </w:tcPr>
          <w:p w:rsidR="00F974F2" w:rsidRPr="00E17D48" w:rsidRDefault="00F974F2" w:rsidP="004F461B">
            <w:pPr>
              <w:spacing w:line="276" w:lineRule="auto"/>
              <w:jc w:val="center"/>
              <w:rPr>
                <w:rFonts w:cs="Times New Roman"/>
                <w:b w:val="0"/>
                <w:color w:val="auto"/>
              </w:rPr>
            </w:pPr>
            <w:r w:rsidRPr="00E17D48">
              <w:rPr>
                <w:rFonts w:cs="Times New Roman"/>
                <w:b w:val="0"/>
                <w:color w:val="auto"/>
              </w:rPr>
              <w:t>–</w:t>
            </w:r>
          </w:p>
        </w:tc>
      </w:tr>
    </w:tbl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</w:rPr>
      </w:pPr>
    </w:p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  <w:sz w:val="20"/>
        </w:rPr>
      </w:pPr>
      <w:r w:rsidRPr="00C82FE7">
        <w:rPr>
          <w:rStyle w:val="Heading4NotBold"/>
          <w:rFonts w:cs="Times New Roman"/>
          <w:color w:val="auto"/>
          <w:sz w:val="20"/>
        </w:rPr>
        <w:t>*niepotrzebne skreślić</w:t>
      </w:r>
    </w:p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UWAGA:</w:t>
      </w:r>
    </w:p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Wykonawca jest zobowiązany do:</w:t>
      </w:r>
    </w:p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3 – dokonania odpowiednich skreśleń w pozycjach 2 – 2</w:t>
      </w:r>
      <w:r>
        <w:rPr>
          <w:rStyle w:val="Heading4NotBold"/>
          <w:rFonts w:cs="Times New Roman"/>
          <w:color w:val="auto"/>
        </w:rPr>
        <w:t>7</w:t>
      </w:r>
    </w:p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– w kolumnie 4 – wypełnia w pozycjach: 1,3,4,6,7,9,10</w:t>
      </w:r>
      <w:r>
        <w:rPr>
          <w:rStyle w:val="Heading4NotBold"/>
          <w:rFonts w:cs="Times New Roman"/>
          <w:color w:val="auto"/>
        </w:rPr>
        <w:t>, 16</w:t>
      </w:r>
    </w:p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</w:rPr>
      </w:pPr>
    </w:p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</w:rPr>
      </w:pPr>
    </w:p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</w:rPr>
      </w:pPr>
    </w:p>
    <w:p w:rsidR="00F974F2" w:rsidRPr="00C82FE7" w:rsidRDefault="00F974F2" w:rsidP="00F974F2">
      <w:pPr>
        <w:ind w:right="0"/>
        <w:rPr>
          <w:rStyle w:val="Heading4NotBold"/>
          <w:rFonts w:cs="Times New Roman"/>
          <w:color w:val="auto"/>
        </w:rPr>
      </w:pPr>
    </w:p>
    <w:p w:rsidR="00F974F2" w:rsidRPr="00C82FE7" w:rsidRDefault="00F974F2" w:rsidP="00F974F2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.......................................................................................................................</w:t>
      </w:r>
    </w:p>
    <w:p w:rsidR="00F974F2" w:rsidRPr="00C82FE7" w:rsidRDefault="00F974F2" w:rsidP="00F974F2">
      <w:pPr>
        <w:ind w:right="0"/>
        <w:jc w:val="right"/>
        <w:rPr>
          <w:rStyle w:val="Heading4NotBold"/>
          <w:rFonts w:cs="Times New Roman"/>
          <w:color w:val="auto"/>
        </w:rPr>
      </w:pPr>
      <w:r w:rsidRPr="00C82FE7">
        <w:rPr>
          <w:rStyle w:val="Heading4NotBold"/>
          <w:rFonts w:cs="Times New Roman"/>
          <w:color w:val="auto"/>
        </w:rPr>
        <w:t>/pieczątka i podpis osoby upoważnionej do reprezentowania Wykonawcy/</w:t>
      </w:r>
    </w:p>
    <w:p w:rsidR="00611EFE" w:rsidRPr="00F974F2" w:rsidRDefault="005E388F" w:rsidP="00F974F2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 w:val="22"/>
          <w:shd w:val="clear" w:color="auto" w:fill="FFFFFF"/>
        </w:rPr>
      </w:pPr>
      <w:bookmarkStart w:id="0" w:name="_GoBack"/>
      <w:bookmarkEnd w:id="0"/>
    </w:p>
    <w:sectPr w:rsidR="00611EFE" w:rsidRPr="00F974F2" w:rsidSect="00F974F2">
      <w:footerReference w:type="default" r:id="rId6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8F" w:rsidRDefault="005E388F" w:rsidP="00F974F2">
      <w:r>
        <w:separator/>
      </w:r>
    </w:p>
  </w:endnote>
  <w:endnote w:type="continuationSeparator" w:id="0">
    <w:p w:rsidR="005E388F" w:rsidRDefault="005E388F" w:rsidP="00F9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5553"/>
      <w:docPartObj>
        <w:docPartGallery w:val="Page Numbers (Bottom of Page)"/>
        <w:docPartUnique/>
      </w:docPartObj>
    </w:sdtPr>
    <w:sdtContent>
      <w:p w:rsidR="00F974F2" w:rsidRDefault="00F974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974F2" w:rsidRDefault="00F97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8F" w:rsidRDefault="005E388F" w:rsidP="00F974F2">
      <w:r>
        <w:separator/>
      </w:r>
    </w:p>
  </w:footnote>
  <w:footnote w:type="continuationSeparator" w:id="0">
    <w:p w:rsidR="005E388F" w:rsidRDefault="005E388F" w:rsidP="00F9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F2"/>
    <w:rsid w:val="0018622F"/>
    <w:rsid w:val="001D0592"/>
    <w:rsid w:val="00207123"/>
    <w:rsid w:val="004769E5"/>
    <w:rsid w:val="005E388F"/>
    <w:rsid w:val="00F974F2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8B4F-A872-4796-87D1-DFA873D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F2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F974F2"/>
    <w:rPr>
      <w:b/>
      <w:bCs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39"/>
    <w:rsid w:val="00F9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4F2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4F2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4F2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4F2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2021-05-19T08:51:00Z</dcterms:created>
  <dcterms:modified xsi:type="dcterms:W3CDTF">2021-05-19T08:52:00Z</dcterms:modified>
</cp:coreProperties>
</file>