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925" w:rsidRPr="00C82FE7" w:rsidRDefault="000B4925" w:rsidP="000B4925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0B4925" w:rsidRPr="00C82FE7" w:rsidRDefault="000B4925" w:rsidP="000B4925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0B4925" w:rsidRPr="00C82FE7" w:rsidRDefault="000B4925" w:rsidP="000B4925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0B4925" w:rsidRPr="00C82FE7" w:rsidTr="00346BC0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0B4925" w:rsidRPr="00C82FE7" w:rsidTr="00346BC0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  <w:vAlign w:val="center"/>
          </w:tcPr>
          <w:p w:rsidR="000B4925" w:rsidRPr="00C82FE7" w:rsidRDefault="000B4925" w:rsidP="00346BC0">
            <w:pPr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0B4925" w:rsidRPr="00C82FE7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Midibus miejski niskopodłogowy</w:t>
            </w:r>
          </w:p>
        </w:tc>
        <w:tc>
          <w:tcPr>
            <w:tcW w:w="2131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C82FE7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Moc silnika – co najmniej 215 KM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Długość – co najmniej 12 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miejsc – co najmniej 85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Miejsca siedzące – w liczbie co najmniej 27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drzwi dla pasażerów – 3,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1618D5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1618D5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Rozmieszczenie drzwi – 1. drzwi przed pierwszą osią, 2. drzwi pomiędzy pierwszą i drugą osią, 3. drzwi za ostatnią osią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  <w:r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Szerokość drzwi w świetle – co najmniej 1100 mm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Poziom podłogi – maksymalnie 360 mm od poziomu jezdni w pierwszych i drugich drzwiach (bez stopni wejściowych)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Rampa (pochylnia) dla wózków – w 2. drzwiach, o nośności co najmniej 250 kg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(nie dopuszcza się stosowania urządzeń przenośnych)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Liczba okien otwieranych w części pasażerskiej – co najmniej 3, uchylne lub przesuwne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2 szt.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Kasownik biletów elektronicznych EMtest EM316i lub równoważny – 3 szt., drukarka termiczną EMtest EM316ip lub równoważny, komputer pokładowy EMtest MIJOLA 126i KWEgc lub równoważny – 1 szt., antena GPS – 1 szt. Kasowniki muszą być wyposażone w co najmniej 4 sloty modułu SAM oraz 1 slot modułu GPRS – oprogramowanie informatyczne dostarczy MZK Wejherowo na podstawie odrębnej umowy, oprogramowanie może sterować wyświetlaczami zewnętrznymi i wewnętrznymi, montaż w uzgodnieniu z 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- przedni firmy Mobitec lub równoważny: o wymiarach co najmniej 112 x 16 punktów, wykonany w technologii mozaikowej (klapkowej), podświetlany diodami LED lub w całości wykonany z diod LED w kolorze bursztynowym lub białym, prezentujący numer linii i przystanek docelowy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– boczny firmy Mobitec lub równoważny: o wymiarach co najmniej 84 x 16 punktów, wykonany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w technologii mozaikowej (klapkowej), podświetlany diodami LED lub w całości wykonany z diod LED w kolorze bursztynowym lub białym, prezentujący numer linii i przystanek docelowy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 tylny firmy Mobitec lub równoważny: o wymiarach co najmniej 28 x 16 punktów (prezentujący numer linii) lub 84 x 16 (prezentujący numer linii i przystanek docelowy), wykonany w technologii mozaikowej (klapkowej), podświetlany diodami LED lub w całości wykonany z diod LED w kolorze bursztynowym lub białym – zaprogramowany zgodnie z wytycznymi MZK Wejherowo;</w:t>
            </w:r>
          </w:p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Wyświetlacz wewnętrzny EMtest 2Ti lub równoważny wykonany w technologii diod LED w kolorze czerwonym, dwuwierszowy, umożliwiający prezentację numeru linii, przystanku docelowego, przystanku bieżącego lub wyświetlacz z ekranem LCD, umożliwiający prezentację numeru linii, przystanku docelowego, przystanku bieżącego. Wyświetlacz wewnętrzny powinien być zintegrowany z wymaganym komputerem pokładowym i zapewniać współpracę z „Systemem pobierania opłat przy pomocy bezkontaktowej karty elektronicznej w Wejherowie”; 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 xml:space="preserve">System głosowej zapowiedzi przystanków system audio do zapowiedzi głosowych przystanków – co najmniej 4 </w:t>
            </w:r>
            <w:r w:rsidRPr="00AF2E91">
              <w:rPr>
                <w:rFonts w:cs="Times New Roman"/>
                <w:b w:val="0"/>
                <w:color w:val="auto"/>
              </w:rPr>
              <w:lastRenderedPageBreak/>
              <w:t>głośniki i wzmacniacz, umożliwiające współpracę z komputerem pokładowym i 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C82FE7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27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 przestrzeni pasażerskiej)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0B4925" w:rsidRPr="00C82FE7" w:rsidTr="00346BC0">
        <w:tc>
          <w:tcPr>
            <w:tcW w:w="516" w:type="dxa"/>
            <w:vAlign w:val="center"/>
          </w:tcPr>
          <w:p w:rsidR="000B4925" w:rsidRPr="00E17D48" w:rsidRDefault="000B4925" w:rsidP="00346BC0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28</w:t>
            </w:r>
          </w:p>
        </w:tc>
        <w:tc>
          <w:tcPr>
            <w:tcW w:w="4157" w:type="dxa"/>
            <w:vAlign w:val="center"/>
          </w:tcPr>
          <w:p w:rsidR="000B4925" w:rsidRPr="00AF2E91" w:rsidRDefault="000B4925" w:rsidP="00346BC0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kabina kierowcy – typu półzamkniętego tj. zabudowa drzwi kabiny kierowcy w postaci szyby oddzielającej od przestrzeni pasażerskiej, z wycięciem na sprzedaż biletów;</w:t>
            </w:r>
          </w:p>
        </w:tc>
        <w:tc>
          <w:tcPr>
            <w:tcW w:w="2131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0B4925" w:rsidRPr="00AF2E91" w:rsidRDefault="000B4925" w:rsidP="00346BC0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AF2E91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7</w:t>
      </w:r>
    </w:p>
    <w:p w:rsidR="000B4925" w:rsidRDefault="000B4925" w:rsidP="000B4925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0B4925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C82FE7" w:rsidRDefault="000B4925" w:rsidP="000B4925">
      <w:pPr>
        <w:ind w:right="0"/>
        <w:rPr>
          <w:rStyle w:val="Heading4NotBold"/>
          <w:rFonts w:cs="Times New Roman"/>
          <w:color w:val="auto"/>
        </w:rPr>
      </w:pPr>
    </w:p>
    <w:p w:rsidR="000B4925" w:rsidRPr="00F70F40" w:rsidRDefault="000B4925" w:rsidP="000B4925">
      <w:pPr>
        <w:tabs>
          <w:tab w:val="clear" w:pos="360"/>
        </w:tabs>
        <w:suppressAutoHyphens/>
        <w:spacing w:line="360" w:lineRule="auto"/>
        <w:ind w:right="0"/>
        <w:jc w:val="right"/>
        <w:textAlignment w:val="baseline"/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</w:pPr>
      <w:r w:rsidRPr="00F70F40">
        <w:rPr>
          <w:rFonts w:ascii="Arial" w:hAnsi="Arial"/>
          <w:b w:val="0"/>
          <w:bCs w:val="0"/>
          <w:color w:val="auto"/>
          <w:kern w:val="1"/>
          <w:sz w:val="20"/>
          <w:szCs w:val="20"/>
          <w:lang w:eastAsia="ar-SA"/>
        </w:rPr>
        <w:t>….………………………………………</w:t>
      </w:r>
    </w:p>
    <w:p w:rsidR="000B4925" w:rsidRPr="00F70F40" w:rsidRDefault="000B4925" w:rsidP="000B4925">
      <w:pPr>
        <w:tabs>
          <w:tab w:val="clear" w:pos="360"/>
        </w:tabs>
        <w:suppressAutoHyphens/>
        <w:spacing w:line="360" w:lineRule="auto"/>
        <w:ind w:left="4956" w:right="0"/>
        <w:jc w:val="right"/>
        <w:textAlignment w:val="baseline"/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</w:pPr>
      <w:r w:rsidRPr="00F70F40">
        <w:rPr>
          <w:rFonts w:ascii="Arial" w:eastAsia="Lucida Sans Unicode" w:hAnsi="Arial" w:cs="Tahoma"/>
          <w:b w:val="0"/>
          <w:bCs w:val="0"/>
          <w:color w:val="auto"/>
          <w:kern w:val="1"/>
          <w:sz w:val="18"/>
          <w:szCs w:val="18"/>
          <w:lang w:eastAsia="ar-SA"/>
        </w:rPr>
        <w:t xml:space="preserve"> 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 xml:space="preserve">(podpisy </w:t>
      </w:r>
      <w:r w:rsidRPr="00F70F40">
        <w:rPr>
          <w:rFonts w:ascii="Arial" w:hAnsi="Arial"/>
          <w:b w:val="0"/>
          <w:i/>
          <w:color w:val="auto"/>
          <w:kern w:val="1"/>
          <w:sz w:val="16"/>
          <w:szCs w:val="16"/>
          <w:lang w:eastAsia="ar-SA"/>
        </w:rPr>
        <w:t xml:space="preserve">w formie elektronicznej </w:t>
      </w:r>
      <w:r w:rsidRPr="00F70F40">
        <w:rPr>
          <w:rFonts w:ascii="Arial" w:hAnsi="Arial"/>
          <w:b w:val="0"/>
          <w:bCs w:val="0"/>
          <w:i/>
          <w:color w:val="auto"/>
          <w:kern w:val="1"/>
          <w:sz w:val="16"/>
          <w:szCs w:val="16"/>
          <w:lang w:eastAsia="ar-SA"/>
        </w:rPr>
        <w:t>lub w postaci elektronicznej  opatrzonej podpisem zaufanym lub podpisem osobistym)</w:t>
      </w:r>
    </w:p>
    <w:p w:rsidR="00382C37" w:rsidRDefault="00382C37"/>
    <w:sectPr w:rsidR="00382C37" w:rsidSect="000B4925">
      <w:footerReference w:type="default" r:id="rId6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2FD" w:rsidRDefault="002322FD" w:rsidP="000B4925">
      <w:r>
        <w:separator/>
      </w:r>
    </w:p>
  </w:endnote>
  <w:endnote w:type="continuationSeparator" w:id="0">
    <w:p w:rsidR="002322FD" w:rsidRDefault="002322FD" w:rsidP="000B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794921"/>
      <w:docPartObj>
        <w:docPartGallery w:val="Page Numbers (Bottom of Page)"/>
        <w:docPartUnique/>
      </w:docPartObj>
    </w:sdtPr>
    <w:sdtEndPr/>
    <w:sdtContent>
      <w:p w:rsidR="000B4925" w:rsidRDefault="000B49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108">
          <w:rPr>
            <w:noProof/>
          </w:rPr>
          <w:t>1</w:t>
        </w:r>
        <w:r>
          <w:fldChar w:fldCharType="end"/>
        </w:r>
      </w:p>
    </w:sdtContent>
  </w:sdt>
  <w:p w:rsidR="000B4925" w:rsidRDefault="000B49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2FD" w:rsidRDefault="002322FD" w:rsidP="000B4925">
      <w:r>
        <w:separator/>
      </w:r>
    </w:p>
  </w:footnote>
  <w:footnote w:type="continuationSeparator" w:id="0">
    <w:p w:rsidR="002322FD" w:rsidRDefault="002322FD" w:rsidP="000B4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925"/>
    <w:rsid w:val="000B4925"/>
    <w:rsid w:val="002322FD"/>
    <w:rsid w:val="00382C37"/>
    <w:rsid w:val="006E1108"/>
    <w:rsid w:val="009D60DF"/>
    <w:rsid w:val="00E8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CFCE-B9C8-4158-90DF-79973182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4925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0B4925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0B4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4925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925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4925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925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870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2023-05-23T08:27:00Z</dcterms:created>
  <dcterms:modified xsi:type="dcterms:W3CDTF">2023-05-23T08:27:00Z</dcterms:modified>
</cp:coreProperties>
</file>