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92" w:rsidRPr="00C82FE7" w:rsidRDefault="00D43392" w:rsidP="00D43392">
      <w:pPr>
        <w:ind w:right="0"/>
        <w:jc w:val="center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>
        <w:rPr>
          <w:rStyle w:val="Heading4NotBold"/>
          <w:rFonts w:cs="Times New Roman"/>
          <w:iCs/>
          <w:color w:val="auto"/>
        </w:rPr>
        <w:t xml:space="preserve">                                                                                                           </w:t>
      </w: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D43392" w:rsidRPr="00C82FE7" w:rsidRDefault="00D43392" w:rsidP="00D43392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D43392" w:rsidRPr="00C82FE7" w:rsidRDefault="00D43392" w:rsidP="00D43392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D43392" w:rsidRPr="00C82FE7" w:rsidTr="00435067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D43392" w:rsidRPr="00C82FE7" w:rsidTr="00435067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Autobus miejski przegubowy, niskopodłogowy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Moc silnika – co najmniej 250 KM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Silnik spełnia normy czystości spalin co najmniej EURO 3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Długość – co najmniej 17,5 m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miejsc – co najmniej 140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Miejsca siedzące – w liczbie co najmniej 45 siedzeń typu miejskiego (w tym nie więcej niż 4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drzwi dla pasażerów – co najmniej 4,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Poziom podłogi – maksymalnie 360 mm od poziomu jezdni w 1., 2. i 3. drzwiach (bez stopni wejściowych)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Rampa (pochylnia) dla wózków – w 2. drzwiach, o nośności co najmniej 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16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Liczba okien otwieranych w części pasażerskiej – co najmniej 4, uchylne lub przesuwne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3 szt. 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Kasownik biletów elektronicznych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EM316i lub równoważny – 4 szt., drukarka termiczną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EM316ip lub równoważny, komputer pokładowy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MIJOLA 126i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KWEgc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lub równoważny – 1 szt., antena GPS – 1 szt. Kasowniki muszą być wyposażone w co najmniej 4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sloty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- przedni firmy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– boczny firmy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lub równoważny: o wymiarach co najmniej 84 x 16 punktów, wykonany w technologii mozaikowej (klapkowej), </w:t>
            </w:r>
            <w:r w:rsidRPr="0005757B">
              <w:rPr>
                <w:rFonts w:cs="Times New Roman"/>
                <w:b w:val="0"/>
                <w:color w:val="auto"/>
              </w:rPr>
              <w:lastRenderedPageBreak/>
              <w:t>podświetlany diodami LED lub w całości wykonany z diod LED w kolorze bursztynowym lub białym, prezentujący numer linii i przystanek docelowy – zaprogramowany zgodnie z wytycznymi MZK Wejherowo;</w:t>
            </w:r>
          </w:p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– tylny firmy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 xml:space="preserve">Wyświetlacze wewnętrzne </w:t>
            </w:r>
            <w:proofErr w:type="spellStart"/>
            <w:r w:rsidRPr="0005757B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05757B">
              <w:rPr>
                <w:rFonts w:cs="Times New Roman"/>
                <w:b w:val="0"/>
                <w:color w:val="auto"/>
              </w:rPr>
              <w:t xml:space="preserve"> 2Ti lub równoważny – 2 szt., wykonane w technologii diod LED w kolorze czerwonym, dwuwierszowe, umożliwiające prezentację numeru linii, przystanku docelowego, przystanku bieżącego lub wyświetlacze z ekranem LCD – 2 szt., umożliwiające prezentację numeru linii, przystanku docelowego, przystanku bieżącego. Wyświetlacze wewnętrzne powinny być zintegrowane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System głosowej zapowiedzi przystanków system audio do zapowiedzi głosowych przystanków – co najmniej 7 głośników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C82FE7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D43392" w:rsidRPr="00C82FE7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C82FE7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05757B" w:rsidTr="00435067">
        <w:tc>
          <w:tcPr>
            <w:tcW w:w="516" w:type="dxa"/>
            <w:vAlign w:val="center"/>
          </w:tcPr>
          <w:p w:rsidR="00D43392" w:rsidRPr="0005757B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Ramki na ogłoszenia tzw. OWZ – 3 szt. A4 (jedna umieszczona po lewej stronie pojazdu, pomiędzy oknami, w miejscu na wózki i rowery, druga – po prawej stronie pojazdu między pierwszymi, a drugimi drzwiami, trzecia – w tylnym członie pojazdu, po lewej stronie, pomiędzy oknami)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D43392" w:rsidRPr="00C82FE7" w:rsidTr="00435067">
        <w:tc>
          <w:tcPr>
            <w:tcW w:w="516" w:type="dxa"/>
            <w:vAlign w:val="center"/>
          </w:tcPr>
          <w:p w:rsidR="00D43392" w:rsidRPr="0005757B" w:rsidRDefault="00D43392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D43392" w:rsidRPr="0005757B" w:rsidRDefault="00D43392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D43392" w:rsidRPr="0005757B" w:rsidRDefault="00D43392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05757B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D43392" w:rsidRPr="00C82FE7" w:rsidRDefault="00D43392" w:rsidP="00D43392">
      <w:pPr>
        <w:ind w:right="0"/>
        <w:rPr>
          <w:rStyle w:val="Heading4NotBold"/>
          <w:rFonts w:cs="Times New Roman"/>
          <w:color w:val="auto"/>
        </w:rPr>
      </w:pPr>
    </w:p>
    <w:p w:rsidR="00D43392" w:rsidRPr="00C82FE7" w:rsidRDefault="00D43392" w:rsidP="00D43392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611EFE" w:rsidRDefault="00D43392" w:rsidP="00D43392">
      <w:pPr>
        <w:ind w:right="0"/>
        <w:jc w:val="right"/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</w:p>
    <w:sectPr w:rsidR="00611EFE" w:rsidSect="00D43392">
      <w:footerReference w:type="default" r:id="rId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E4" w:rsidRDefault="00C81BE4" w:rsidP="00C81BE4">
      <w:r>
        <w:separator/>
      </w:r>
    </w:p>
  </w:endnote>
  <w:endnote w:type="continuationSeparator" w:id="0">
    <w:p w:rsidR="00C81BE4" w:rsidRDefault="00C81BE4" w:rsidP="00C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550236"/>
      <w:docPartObj>
        <w:docPartGallery w:val="Page Numbers (Bottom of Page)"/>
        <w:docPartUnique/>
      </w:docPartObj>
    </w:sdtPr>
    <w:sdtContent>
      <w:p w:rsidR="00C81BE4" w:rsidRDefault="00C81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81BE4" w:rsidRDefault="00C81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E4" w:rsidRDefault="00C81BE4" w:rsidP="00C81BE4">
      <w:r>
        <w:separator/>
      </w:r>
    </w:p>
  </w:footnote>
  <w:footnote w:type="continuationSeparator" w:id="0">
    <w:p w:rsidR="00C81BE4" w:rsidRDefault="00C81BE4" w:rsidP="00C8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92"/>
    <w:rsid w:val="0018622F"/>
    <w:rsid w:val="001D0592"/>
    <w:rsid w:val="00207123"/>
    <w:rsid w:val="004769E5"/>
    <w:rsid w:val="00C81BE4"/>
    <w:rsid w:val="00D4339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52CB-4D22-4E51-B6CB-447AD288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9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D43392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D4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BE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BE4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BE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BE4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2021-02-23T12:02:00Z</dcterms:created>
  <dcterms:modified xsi:type="dcterms:W3CDTF">2021-02-23T12:17:00Z</dcterms:modified>
</cp:coreProperties>
</file>