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40" w:rsidRPr="00C82FE7" w:rsidRDefault="00B36940" w:rsidP="00B36940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B36940" w:rsidRPr="00C82FE7" w:rsidRDefault="00B36940" w:rsidP="00B36940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B36940" w:rsidRPr="00C82FE7" w:rsidRDefault="00B36940" w:rsidP="00B36940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B36940" w:rsidRPr="00C82FE7" w:rsidTr="00435067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B36940" w:rsidRPr="00C82FE7" w:rsidTr="00435067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proofErr w:type="spellStart"/>
            <w:r w:rsidRPr="00C82FE7">
              <w:rPr>
                <w:rFonts w:cs="Times New Roman"/>
                <w:b w:val="0"/>
                <w:color w:val="auto"/>
              </w:rPr>
              <w:t>Midibus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miejski niskopodłogowy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Moc silnika – co najmniej 120 KM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Długość – co najmniej 7 m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Liczba miejsc – co najmniej 45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Miejsca siedzące – w liczbie co najmniej 15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Liczba drzwi dla pasażerów – co najmniej 2,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Szerokość drzwi w świetle:</w:t>
            </w:r>
          </w:p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- pierwsze co najmniej 800 mm i drugie – 1100 mm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13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Rampa (pochylnia) dla wózków – w 2. drzwiach, o nośności co najmniej 250 kg (nie dopuszcza się stosowania urządzeń przenośnych)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16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Liczba okien otwieranych w części pasażerskiej – co najmniej 2, uchylne lub przesuwne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1 szt. 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 xml:space="preserve">Kasownik biletów elektronicznych </w:t>
            </w:r>
            <w:proofErr w:type="spellStart"/>
            <w:r w:rsidRPr="00E17D48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E17D48">
              <w:rPr>
                <w:rFonts w:cs="Times New Roman"/>
                <w:b w:val="0"/>
                <w:color w:val="auto"/>
              </w:rPr>
              <w:t xml:space="preserve"> EM316i lub równoważny – 2 szt., drukarka termiczną </w:t>
            </w:r>
            <w:proofErr w:type="spellStart"/>
            <w:r w:rsidRPr="00E17D48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E17D48">
              <w:rPr>
                <w:rFonts w:cs="Times New Roman"/>
                <w:b w:val="0"/>
                <w:color w:val="auto"/>
              </w:rPr>
              <w:t xml:space="preserve"> EM316ip lub równoważny, komputer pokładowy </w:t>
            </w:r>
            <w:proofErr w:type="spellStart"/>
            <w:r w:rsidRPr="00E17D48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E17D48">
              <w:rPr>
                <w:rFonts w:cs="Times New Roman"/>
                <w:b w:val="0"/>
                <w:color w:val="auto"/>
              </w:rPr>
              <w:t xml:space="preserve"> MIJOLA 126i </w:t>
            </w:r>
            <w:proofErr w:type="spellStart"/>
            <w:r w:rsidRPr="00E17D48">
              <w:rPr>
                <w:rFonts w:cs="Times New Roman"/>
                <w:b w:val="0"/>
                <w:color w:val="auto"/>
              </w:rPr>
              <w:t>KWEgc</w:t>
            </w:r>
            <w:proofErr w:type="spellEnd"/>
            <w:r w:rsidRPr="00E17D48">
              <w:rPr>
                <w:rFonts w:cs="Times New Roman"/>
                <w:b w:val="0"/>
                <w:color w:val="auto"/>
              </w:rPr>
              <w:t xml:space="preserve"> lub równoważny – 1 szt., antena GPS – 1 szt. Kasowniki muszą być wyposażone w co najmniej 4 </w:t>
            </w:r>
            <w:proofErr w:type="spellStart"/>
            <w:r w:rsidRPr="00E17D48">
              <w:rPr>
                <w:rFonts w:cs="Times New Roman"/>
                <w:b w:val="0"/>
                <w:color w:val="auto"/>
              </w:rPr>
              <w:t>sloty</w:t>
            </w:r>
            <w:proofErr w:type="spellEnd"/>
            <w:r w:rsidRPr="00E17D48">
              <w:rPr>
                <w:rFonts w:cs="Times New Roman"/>
                <w:b w:val="0"/>
                <w:color w:val="auto"/>
              </w:rPr>
              <w:t xml:space="preserve">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 xml:space="preserve">- przedni firmy </w:t>
            </w:r>
            <w:proofErr w:type="spellStart"/>
            <w:r w:rsidRPr="00E17D48">
              <w:rPr>
                <w:rFonts w:cs="Times New Roman"/>
                <w:b w:val="0"/>
                <w:color w:val="auto"/>
              </w:rPr>
              <w:t>Mobitec</w:t>
            </w:r>
            <w:proofErr w:type="spellEnd"/>
            <w:r w:rsidRPr="00E17D48">
              <w:rPr>
                <w:rFonts w:cs="Times New Roman"/>
                <w:b w:val="0"/>
                <w:color w:val="auto"/>
              </w:rPr>
              <w:t xml:space="preserve">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 xml:space="preserve">– boczny firmy </w:t>
            </w:r>
            <w:proofErr w:type="spellStart"/>
            <w:r w:rsidRPr="00E17D48">
              <w:rPr>
                <w:rFonts w:cs="Times New Roman"/>
                <w:b w:val="0"/>
                <w:color w:val="auto"/>
              </w:rPr>
              <w:t>Mobitec</w:t>
            </w:r>
            <w:proofErr w:type="spellEnd"/>
            <w:r w:rsidRPr="00E17D48">
              <w:rPr>
                <w:rFonts w:cs="Times New Roman"/>
                <w:b w:val="0"/>
                <w:color w:val="auto"/>
              </w:rPr>
              <w:t xml:space="preserve"> lub równoważny: o wymiarach co najmniej 84 x 16 punktów, wykonany w technologii mozaikowej (klapkowej), podświetlany diodami LED lub w całości </w:t>
            </w:r>
            <w:r w:rsidRPr="00E17D48">
              <w:rPr>
                <w:rFonts w:cs="Times New Roman"/>
                <w:b w:val="0"/>
                <w:color w:val="auto"/>
              </w:rPr>
              <w:lastRenderedPageBreak/>
              <w:t>wykonany z diod LED w kolorze bursztynowym lub białym, prezentujący numer linii i przystanek docelowy – zaprogramowany zgodnie z wytycznymi MZK Wejherowo;</w:t>
            </w:r>
          </w:p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 xml:space="preserve">– tylny firmy </w:t>
            </w:r>
            <w:proofErr w:type="spellStart"/>
            <w:r w:rsidRPr="00E17D48">
              <w:rPr>
                <w:rFonts w:cs="Times New Roman"/>
                <w:b w:val="0"/>
                <w:color w:val="auto"/>
              </w:rPr>
              <w:t>Mobitec</w:t>
            </w:r>
            <w:proofErr w:type="spellEnd"/>
            <w:r w:rsidRPr="00E17D48">
              <w:rPr>
                <w:rFonts w:cs="Times New Roman"/>
                <w:b w:val="0"/>
                <w:color w:val="auto"/>
              </w:rPr>
              <w:t xml:space="preserve">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Wyświetlacz wewnętrzny </w:t>
            </w:r>
            <w:proofErr w:type="spellStart"/>
            <w:r w:rsidRPr="00C82FE7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2Ti lub równoważny wykonany w technologii diod LED w kolorze czerwonym, dwuwierszowy, umożliwiający prezentację numeru linii, przystanku docelowego, przystanku bieżącego lub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wyświetlacz z ekranem LCD, umożliwiający prezentację numeru linii, przystanku docelowego, przystanku bieżącego. Wyświetlacz wewnętrzny powinien być zintegrowany z wymaganym komputerem pokładowym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zapewniać współpracę z „Systemem pobierania opłat przy pomocy bezkontaktowej karty elektronicznej w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 xml:space="preserve">Wejherowie”; 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2 głośniki i wzmacniacz, umożliwiające współpracę z komputerem pokładowym </w:t>
            </w:r>
            <w:r w:rsidRPr="00C82FE7">
              <w:rPr>
                <w:rFonts w:cs="Times New Roman"/>
                <w:b w:val="0"/>
                <w:color w:val="auto"/>
              </w:rPr>
              <w:lastRenderedPageBreak/>
              <w:t>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B36940" w:rsidRPr="00C82FE7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C82FE7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C82FE7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B36940" w:rsidRPr="00E17D48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E17D48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36940" w:rsidRPr="00C82FE7" w:rsidTr="00435067">
        <w:tc>
          <w:tcPr>
            <w:tcW w:w="516" w:type="dxa"/>
            <w:vAlign w:val="center"/>
          </w:tcPr>
          <w:p w:rsidR="00B36940" w:rsidRPr="00E17D48" w:rsidRDefault="00B36940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B36940" w:rsidRPr="00E17D48" w:rsidRDefault="00B36940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B36940" w:rsidRPr="00E17D48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36940" w:rsidRPr="00E17D48" w:rsidRDefault="00B36940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</w:rPr>
      </w:pPr>
    </w:p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</w:rPr>
      </w:pPr>
    </w:p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</w:rPr>
      </w:pPr>
    </w:p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</w:rPr>
      </w:pPr>
    </w:p>
    <w:p w:rsidR="00B36940" w:rsidRPr="00C82FE7" w:rsidRDefault="00B36940" w:rsidP="00B36940">
      <w:pPr>
        <w:ind w:right="0"/>
        <w:rPr>
          <w:rStyle w:val="Heading4NotBold"/>
          <w:rFonts w:cs="Times New Roman"/>
          <w:color w:val="auto"/>
        </w:rPr>
      </w:pPr>
    </w:p>
    <w:p w:rsidR="00B36940" w:rsidRPr="00C82FE7" w:rsidRDefault="00B36940" w:rsidP="00B36940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.......................................................................................................................</w:t>
      </w:r>
    </w:p>
    <w:p w:rsidR="00B36940" w:rsidRPr="00C82FE7" w:rsidRDefault="00B36940" w:rsidP="00B36940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/pieczątka i podpis osoby upoważnionej do reprezentowania Wykonawcy/</w:t>
      </w:r>
      <w:bookmarkStart w:id="0" w:name="_GoBack"/>
      <w:bookmarkEnd w:id="0"/>
    </w:p>
    <w:p w:rsidR="00611EFE" w:rsidRDefault="00B36940"/>
    <w:sectPr w:rsidR="00611EFE" w:rsidSect="00B3694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40"/>
    <w:rsid w:val="0018622F"/>
    <w:rsid w:val="001D0592"/>
    <w:rsid w:val="00207123"/>
    <w:rsid w:val="004769E5"/>
    <w:rsid w:val="00B36940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B654-60A7-4AA6-A88E-2C6D0E41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940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B36940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B3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2021-02-23T12:12:00Z</dcterms:created>
  <dcterms:modified xsi:type="dcterms:W3CDTF">2021-02-23T12:12:00Z</dcterms:modified>
</cp:coreProperties>
</file>