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BB" w:rsidRPr="00C82FE7" w:rsidRDefault="004D1CBB" w:rsidP="004D1CBB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4D1CBB" w:rsidRPr="00C82FE7" w:rsidRDefault="004D1CBB" w:rsidP="004D1CBB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4D1CBB" w:rsidRPr="00C82FE7" w:rsidRDefault="004D1CBB" w:rsidP="004D1CBB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4D1CBB" w:rsidRPr="00C82FE7" w:rsidTr="003A60B5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4D1CBB" w:rsidRPr="00C82FE7" w:rsidTr="003A60B5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Autobus miejski przegubowy, niskopodłogowy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Moc silnika – co najmniej 250 KM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Silnik spełnia normy czystości spalin co najmniej EURO 3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Długość – co najmniej 17,5 m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Liczba miejsc – co najmniej 140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Miejsca siedzące – w liczbie co najmniej 45 siedzeń typu miejskiego (w tym nie więcej niż 4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Liczba drzwi dla pasażerów – co najmniej 4,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Szerokość drzwi w świetle – co najmniej 1100 mm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13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Poziom podłogi – maksymalnie 360 mm od poziomu jezdni w 1., 2. i 3. drzwiach (bez stopni wejściowych)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Rampa (pochylnia) dla wózków – w 2. drzwiach, o nośności co najmniej 250 kg (nie dopuszcza się stosowania urządzeń przenośnych)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16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Liczba okien otwieranych w części pasażerskiej – co najmniej 4, uchylne lub przesuwne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3 szt. 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Kasownik biletów elektronicznych EMtest EM316i lub równoważny – 4 szt., drukarka termiczną EMtest EM316ip lub równoważny, komputer pokładowy EMtest MIJOLA 126i KWEgc lub równoważny – 1 szt., antena GPS – 1 szt. Kasowniki muszą być wyposażone w co najmniej 4 sloty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- przedni firmy Mobitec lub równoważny: o wymiarach co najmniej 112 x 16 punktów, wykonany w technologii mozaikowej (klapkowej), podświetlany diodami LED lub w całości wykonany z diod LED w kolorze bursztynowym lub białym, prezentujący numer linii i przystanek docelowy – zaprogramowany zgodnie z wytycznymi MZK Wejherowo;</w:t>
            </w:r>
          </w:p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– boczny firmy Mobitec lub równoważny: o wymiarach co najmniej 84 x 16 punktów, wykonany w technologii mozaikowej (klapkowej), podświetlany diodami LED lub w całości </w:t>
            </w:r>
            <w:r w:rsidRPr="0005757B">
              <w:rPr>
                <w:rFonts w:cs="Times New Roman"/>
                <w:b w:val="0"/>
                <w:color w:val="auto"/>
              </w:rPr>
              <w:lastRenderedPageBreak/>
              <w:t>wykonany z diod LED w kolorze bursztynowym lub białym, prezentujący numer linii i przystanek docelowy – zaprogramowany zgodnie z wytycznymi MZK Wejherowo;</w:t>
            </w:r>
          </w:p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– tylny firmy Mobitec lub równoważny: o wymiarach co najmniej 28 x 16 punktów (prezentujący numer linii) lub 84 x 16 (prezentujący numer linii i przystanek docelowy), wykonany w technologii mozaikowej (klapkowej), podświetlany diodami LED lub w całości wykonany z diod LED w kolorze bursztynowym lub białym – zaprogramowany zgodnie z wytycznymi MZK Wejherowo;</w:t>
            </w:r>
          </w:p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Wyświetlacze wewnętrzne EMtest 2Ti lub równoważny – 2 szt., wykonane w technologii diod LED w kolorze czerwonym, dwuwierszowe, umożliwiające prezentację numeru linii, przystanku docelowego, przystanku bieżącego lub wyświetlacze z ekranem LCD – 2 szt., umożliwiające prezentację numeru linii, przystanku docelowego, przystanku bieżącego. Wyświetlacze wewnętrzne powinny być zintegrowane z wymaganym komputerem pokładowym i zapewniać współpracę z „Systemem pobierania opłat przy pomocy bezkontaktowej karty elektronicznej w Wejherowie”; 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System głosowej zapowiedzi przystanków system audio do zapowiedzi głosowych przystanków – co najmniej 7 głośników i wzmacniacz, umożliwiające współpracę z komputerem pokładowym </w:t>
            </w:r>
            <w:r w:rsidRPr="0005757B">
              <w:rPr>
                <w:rFonts w:cs="Times New Roman"/>
                <w:b w:val="0"/>
                <w:color w:val="auto"/>
              </w:rPr>
              <w:lastRenderedPageBreak/>
              <w:t>i 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C82FE7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4D1CBB" w:rsidRPr="00C82FE7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C82FE7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05757B" w:rsidTr="003A60B5">
        <w:tc>
          <w:tcPr>
            <w:tcW w:w="516" w:type="dxa"/>
            <w:vAlign w:val="center"/>
          </w:tcPr>
          <w:p w:rsidR="004D1CBB" w:rsidRPr="0005757B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Ramki na ogłoszenia tzw. OWZ – 3 szt. A4 (jedna umieszczona po lewej stronie pojazdu, pomiędzy oknami, w miejscu na wózki i rowery, druga – po prawej stronie pojazdu między pierwszymi, a drugimi drzwiami, trzecia – w tylnym członie pojazdu, po lewej stronie, pomiędzy oknami) i 1 szt. A3 (umieszczona na ściance oddzielającej kabinę kierowcy od przestrzeni pasażerskiej)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4D1CBB" w:rsidRPr="00C82FE7" w:rsidTr="003A60B5">
        <w:tc>
          <w:tcPr>
            <w:tcW w:w="516" w:type="dxa"/>
            <w:vAlign w:val="center"/>
          </w:tcPr>
          <w:p w:rsidR="004D1CBB" w:rsidRPr="0005757B" w:rsidRDefault="004D1CBB" w:rsidP="003A60B5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27</w:t>
            </w:r>
          </w:p>
        </w:tc>
        <w:tc>
          <w:tcPr>
            <w:tcW w:w="4157" w:type="dxa"/>
            <w:vAlign w:val="center"/>
          </w:tcPr>
          <w:p w:rsidR="004D1CBB" w:rsidRPr="0005757B" w:rsidRDefault="004D1CBB" w:rsidP="003A60B5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31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4D1CBB" w:rsidRPr="0005757B" w:rsidRDefault="004D1CBB" w:rsidP="003A60B5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4D1CBB" w:rsidRPr="00C82FE7" w:rsidRDefault="004D1CBB" w:rsidP="004D1CBB">
      <w:pPr>
        <w:ind w:right="0"/>
        <w:rPr>
          <w:rStyle w:val="Heading4NotBold"/>
          <w:rFonts w:cs="Times New Roman"/>
          <w:color w:val="auto"/>
        </w:rPr>
      </w:pPr>
    </w:p>
    <w:p w:rsidR="004D1CBB" w:rsidRPr="00C82FE7" w:rsidRDefault="004D1CBB" w:rsidP="004D1CBB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4D1CBB" w:rsidRPr="00C82FE7" w:rsidRDefault="004D1CBB" w:rsidP="004D1CBB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4D1CBB" w:rsidRPr="00C82FE7" w:rsidRDefault="004D1CBB" w:rsidP="004D1CBB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4D1CBB" w:rsidRPr="00C82FE7" w:rsidRDefault="004D1CBB" w:rsidP="004D1CBB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7</w:t>
      </w:r>
    </w:p>
    <w:p w:rsidR="004D1CBB" w:rsidRDefault="004D1CBB" w:rsidP="004D1CBB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4D1CBB" w:rsidRDefault="004D1CBB" w:rsidP="004D1CBB">
      <w:pPr>
        <w:ind w:right="0"/>
        <w:rPr>
          <w:rStyle w:val="Heading4NotBold"/>
          <w:rFonts w:cs="Times New Roman"/>
          <w:color w:val="auto"/>
        </w:rPr>
      </w:pPr>
    </w:p>
    <w:p w:rsidR="004D1CBB" w:rsidRPr="00C82FE7" w:rsidRDefault="004D1CBB" w:rsidP="004D1CBB">
      <w:pPr>
        <w:ind w:right="0"/>
        <w:rPr>
          <w:rStyle w:val="Heading4NotBold"/>
          <w:rFonts w:cs="Times New Roman"/>
          <w:color w:val="auto"/>
        </w:rPr>
      </w:pPr>
    </w:p>
    <w:p w:rsidR="004D1CBB" w:rsidRPr="00F70F40" w:rsidRDefault="004D1CBB" w:rsidP="004D1CBB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F70F40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AE4C79" w:rsidRPr="004D1CBB" w:rsidRDefault="004D1CBB" w:rsidP="004D1CBB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F70F40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F70F40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  <w:bookmarkStart w:id="0" w:name="_GoBack"/>
      <w:bookmarkEnd w:id="0"/>
    </w:p>
    <w:sectPr w:rsidR="00AE4C79" w:rsidRPr="004D1CBB" w:rsidSect="004D1CBB">
      <w:foot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DA" w:rsidRDefault="005C56DA" w:rsidP="004D1CBB">
      <w:r>
        <w:separator/>
      </w:r>
    </w:p>
  </w:endnote>
  <w:endnote w:type="continuationSeparator" w:id="0">
    <w:p w:rsidR="005C56DA" w:rsidRDefault="005C56DA" w:rsidP="004D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094535"/>
      <w:docPartObj>
        <w:docPartGallery w:val="Page Numbers (Bottom of Page)"/>
        <w:docPartUnique/>
      </w:docPartObj>
    </w:sdtPr>
    <w:sdtContent>
      <w:p w:rsidR="004D1CBB" w:rsidRDefault="004D1C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D1CBB" w:rsidRDefault="004D1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DA" w:rsidRDefault="005C56DA" w:rsidP="004D1CBB">
      <w:r>
        <w:separator/>
      </w:r>
    </w:p>
  </w:footnote>
  <w:footnote w:type="continuationSeparator" w:id="0">
    <w:p w:rsidR="005C56DA" w:rsidRDefault="005C56DA" w:rsidP="004D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BB"/>
    <w:rsid w:val="004D1CBB"/>
    <w:rsid w:val="005C56DA"/>
    <w:rsid w:val="00A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0B792-C022-448E-9C5D-9DC1AAE4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CBB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4D1CBB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4D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1CBB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CBB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CBB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1CBB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2023-02-28T07:47:00Z</dcterms:created>
  <dcterms:modified xsi:type="dcterms:W3CDTF">2023-02-28T07:48:00Z</dcterms:modified>
</cp:coreProperties>
</file>