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C0" w:rsidRPr="00C40FC0" w:rsidRDefault="00C40FC0" w:rsidP="00C40FC0">
      <w:pPr>
        <w:widowControl w:val="0"/>
        <w:suppressAutoHyphens/>
        <w:spacing w:after="0" w:line="276" w:lineRule="auto"/>
        <w:jc w:val="right"/>
        <w:rPr>
          <w:rFonts w:ascii="Calibri" w:eastAsia="Times New Roman" w:hAnsi="Calibri" w:cs="Calibri"/>
          <w:sz w:val="20"/>
          <w:szCs w:val="20"/>
          <w:lang w:eastAsia="zh-CN"/>
        </w:rPr>
      </w:pPr>
      <w:r w:rsidRPr="00C40FC0">
        <w:rPr>
          <w:rFonts w:ascii="Calibri" w:eastAsia="Times New Roman" w:hAnsi="Calibri" w:cs="Calibri"/>
          <w:b/>
          <w:bCs/>
          <w:lang w:eastAsia="zh-CN"/>
        </w:rPr>
        <w:t>Załącznik nr 1 do SWZ</w:t>
      </w:r>
    </w:p>
    <w:p w:rsidR="00C40FC0" w:rsidRPr="00C40FC0" w:rsidRDefault="00C40FC0" w:rsidP="00C40FC0">
      <w:pPr>
        <w:shd w:val="clear" w:color="auto" w:fill="FFFFFF"/>
        <w:spacing w:after="0" w:line="240" w:lineRule="auto"/>
        <w:jc w:val="right"/>
        <w:rPr>
          <w:rFonts w:ascii="Calibri" w:eastAsia="Calibri" w:hAnsi="Calibri" w:cs="Calibri"/>
          <w:strike/>
          <w:color w:val="00000A"/>
        </w:rPr>
      </w:pPr>
    </w:p>
    <w:p w:rsidR="00C40FC0" w:rsidRPr="00C40FC0" w:rsidRDefault="00C40FC0" w:rsidP="00C40FC0">
      <w:pPr>
        <w:jc w:val="right"/>
        <w:rPr>
          <w:rFonts w:ascii="Calibri" w:eastAsia="Calibri" w:hAnsi="Calibri" w:cs="Calibri"/>
        </w:rPr>
      </w:pPr>
    </w:p>
    <w:p w:rsidR="00C40FC0" w:rsidRPr="00C40FC0" w:rsidRDefault="00C40FC0" w:rsidP="00C40FC0">
      <w:pPr>
        <w:spacing w:before="240" w:after="0" w:line="240" w:lineRule="auto"/>
        <w:jc w:val="center"/>
        <w:rPr>
          <w:rFonts w:ascii="Calibri" w:eastAsia="Times New Roman" w:hAnsi="Calibri" w:cs="Calibri"/>
          <w:b/>
          <w:sz w:val="28"/>
          <w:szCs w:val="20"/>
          <w:lang w:eastAsia="pl-PL"/>
        </w:rPr>
      </w:pPr>
      <w:r w:rsidRPr="00C40FC0">
        <w:rPr>
          <w:rFonts w:ascii="Calibri" w:eastAsia="Times New Roman" w:hAnsi="Calibri" w:cs="Calibri"/>
          <w:b/>
          <w:sz w:val="28"/>
          <w:szCs w:val="20"/>
          <w:lang w:eastAsia="pl-PL"/>
        </w:rPr>
        <w:t xml:space="preserve">SZCZEGÓŁOWY OPIS PRZEDMIOTU ZAMÓWIENIA </w:t>
      </w:r>
    </w:p>
    <w:p w:rsidR="00C40FC0" w:rsidRPr="00C40FC0" w:rsidRDefault="00C40FC0" w:rsidP="00C40FC0">
      <w:pPr>
        <w:spacing w:before="240" w:after="0" w:line="240" w:lineRule="auto"/>
        <w:jc w:val="center"/>
        <w:rPr>
          <w:rFonts w:ascii="Calibri" w:eastAsia="Times New Roman" w:hAnsi="Calibri" w:cs="Calibri"/>
          <w:b/>
          <w:sz w:val="24"/>
          <w:szCs w:val="24"/>
          <w:lang w:eastAsia="pl-PL"/>
        </w:rPr>
      </w:pPr>
      <w:r w:rsidRPr="00C40FC0">
        <w:rPr>
          <w:rFonts w:ascii="Calibri" w:eastAsia="Times New Roman" w:hAnsi="Calibri" w:cs="Calibri"/>
          <w:b/>
          <w:sz w:val="24"/>
          <w:szCs w:val="24"/>
          <w:lang w:eastAsia="pl-PL"/>
        </w:rPr>
        <w:t>Zadanie – Dostawa elektrycznych autobusów miejskich</w:t>
      </w:r>
    </w:p>
    <w:p w:rsidR="00C40FC0" w:rsidRPr="00C40FC0" w:rsidRDefault="00C40FC0" w:rsidP="00C40FC0">
      <w:pPr>
        <w:spacing w:before="240" w:after="0" w:line="240" w:lineRule="auto"/>
        <w:jc w:val="both"/>
        <w:rPr>
          <w:rFonts w:ascii="Calibri" w:eastAsia="Times New Roman" w:hAnsi="Calibri" w:cs="Calibri"/>
          <w:b/>
          <w:sz w:val="24"/>
          <w:szCs w:val="24"/>
          <w:lang w:eastAsia="pl-PL"/>
        </w:rPr>
      </w:pPr>
      <w:r w:rsidRPr="00C40FC0">
        <w:rPr>
          <w:rFonts w:ascii="Calibri" w:eastAsia="Times New Roman" w:hAnsi="Calibri" w:cs="Calibri"/>
          <w:b/>
          <w:sz w:val="24"/>
          <w:szCs w:val="24"/>
          <w:lang w:eastAsia="pl-PL"/>
        </w:rPr>
        <w:t xml:space="preserve">Przedmiot zamówienia jest dofinansowany ze środków Narodowego Funduszu Ochrony Środowiska i Gospodarki Wodnej na podstawie umowy nr 20213015/2021/Wn11/OA-TP-FN/D w ramach programu priorytetowego nr 3.9 pn.: Zielony transport publiczny  FAZA I” (numer wniosku 22/2021) </w:t>
      </w:r>
    </w:p>
    <w:p w:rsidR="00C40FC0" w:rsidRPr="00C40FC0" w:rsidRDefault="00C40FC0" w:rsidP="00C40FC0">
      <w:pPr>
        <w:spacing w:before="240" w:after="0" w:line="240" w:lineRule="auto"/>
        <w:jc w:val="both"/>
        <w:rPr>
          <w:rFonts w:ascii="Calibri" w:eastAsia="Times New Roman" w:hAnsi="Calibri" w:cs="Calibri"/>
          <w:b/>
          <w:sz w:val="18"/>
          <w:szCs w:val="20"/>
          <w:lang w:eastAsia="pl-PL"/>
        </w:rPr>
      </w:pPr>
    </w:p>
    <w:p w:rsidR="00C40FC0" w:rsidRPr="00C40FC0" w:rsidRDefault="00C40FC0" w:rsidP="00C40FC0">
      <w:pPr>
        <w:numPr>
          <w:ilvl w:val="0"/>
          <w:numId w:val="14"/>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OPIS PRZEDMIOTU ZAMÓWIENIA. WYMAGANIA PODSTAWOWE.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Przedmiotem zamówienia jest:</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Dostawa 1 fabrycznie nowego autobusu miejskiego 12 metrowego, niskopodłogowego, jednoczłonowego, przeznaczonego do wykonywania przewozów w publicznej komunikacji miejskiej,</w:t>
      </w:r>
    </w:p>
    <w:p w:rsidR="00C40FC0" w:rsidRPr="00C40FC0" w:rsidRDefault="00C40FC0" w:rsidP="00C40FC0">
      <w:pPr>
        <w:spacing w:before="60" w:after="0" w:line="240" w:lineRule="auto"/>
        <w:ind w:left="880" w:firstLine="708"/>
        <w:jc w:val="both"/>
        <w:rPr>
          <w:rFonts w:ascii="Calibri" w:eastAsia="Times New Roman" w:hAnsi="Calibri" w:cs="Calibri"/>
          <w:bCs/>
          <w:sz w:val="20"/>
          <w:szCs w:val="20"/>
          <w:lang w:eastAsia="pl-PL"/>
        </w:rPr>
      </w:pPr>
    </w:p>
    <w:p w:rsidR="00C40FC0" w:rsidRPr="00C40FC0" w:rsidRDefault="00C40FC0" w:rsidP="00C40FC0">
      <w:pPr>
        <w:spacing w:before="60" w:after="0" w:line="240" w:lineRule="auto"/>
        <w:ind w:left="880" w:firstLine="708"/>
        <w:jc w:val="both"/>
        <w:rPr>
          <w:rFonts w:ascii="Calibri" w:eastAsia="Times New Roman" w:hAnsi="Calibri" w:cs="Calibri"/>
          <w:bCs/>
          <w:sz w:val="20"/>
          <w:szCs w:val="20"/>
          <w:lang w:eastAsia="pl-PL"/>
        </w:rPr>
      </w:pPr>
      <w:r w:rsidRPr="00C40FC0">
        <w:rPr>
          <w:rFonts w:ascii="Calibri" w:eastAsia="Times New Roman" w:hAnsi="Calibri" w:cs="Calibri"/>
          <w:bCs/>
          <w:sz w:val="20"/>
          <w:szCs w:val="20"/>
          <w:lang w:eastAsia="pl-PL"/>
        </w:rPr>
        <w:t xml:space="preserve">Oznaczenie według CPV: </w:t>
      </w:r>
    </w:p>
    <w:p w:rsidR="00C40FC0" w:rsidRPr="00C40FC0" w:rsidRDefault="00C40FC0" w:rsidP="00C40FC0">
      <w:pPr>
        <w:spacing w:before="60" w:after="0" w:line="240" w:lineRule="auto"/>
        <w:ind w:left="1985"/>
        <w:jc w:val="both"/>
        <w:rPr>
          <w:rFonts w:ascii="Calibri" w:eastAsia="Times New Roman" w:hAnsi="Calibri" w:cs="Calibri"/>
          <w:bCs/>
          <w:sz w:val="20"/>
          <w:szCs w:val="20"/>
          <w:lang w:eastAsia="pl-PL"/>
        </w:rPr>
      </w:pPr>
      <w:r w:rsidRPr="00C40FC0">
        <w:rPr>
          <w:rFonts w:ascii="Calibri" w:eastAsia="Times New Roman" w:hAnsi="Calibri" w:cs="Calibri"/>
          <w:bCs/>
          <w:sz w:val="20"/>
          <w:szCs w:val="20"/>
          <w:lang w:eastAsia="pl-PL"/>
        </w:rPr>
        <w:t>34121100-2 Autobusy transportu publicznego,</w:t>
      </w:r>
    </w:p>
    <w:p w:rsidR="00C40FC0" w:rsidRPr="00C40FC0" w:rsidRDefault="00C40FC0" w:rsidP="00C40FC0">
      <w:pPr>
        <w:spacing w:before="60" w:after="0" w:line="240" w:lineRule="auto"/>
        <w:ind w:left="1985"/>
        <w:jc w:val="both"/>
        <w:rPr>
          <w:rFonts w:ascii="Calibri" w:eastAsia="Times New Roman" w:hAnsi="Calibri" w:cs="Calibri"/>
          <w:bCs/>
          <w:sz w:val="20"/>
          <w:szCs w:val="20"/>
          <w:lang w:eastAsia="pl-PL"/>
        </w:rPr>
      </w:pPr>
      <w:r w:rsidRPr="00C40FC0">
        <w:rPr>
          <w:rFonts w:ascii="Calibri" w:eastAsia="Times New Roman" w:hAnsi="Calibri" w:cs="Calibri"/>
          <w:bCs/>
          <w:sz w:val="20"/>
          <w:szCs w:val="20"/>
          <w:lang w:eastAsia="pl-PL"/>
        </w:rPr>
        <w:t>34121400-5 Autobusy niskopodłogowe,</w:t>
      </w:r>
    </w:p>
    <w:p w:rsidR="00C40FC0" w:rsidRPr="00C40FC0" w:rsidRDefault="00C40FC0" w:rsidP="00C40FC0">
      <w:pPr>
        <w:spacing w:before="60" w:after="0" w:line="240" w:lineRule="auto"/>
        <w:ind w:left="1985"/>
        <w:jc w:val="both"/>
        <w:rPr>
          <w:rFonts w:ascii="Calibri" w:eastAsia="Times New Roman" w:hAnsi="Calibri" w:cs="Calibri"/>
          <w:bCs/>
          <w:sz w:val="20"/>
          <w:szCs w:val="20"/>
          <w:lang w:eastAsia="pl-PL"/>
        </w:rPr>
      </w:pPr>
      <w:r w:rsidRPr="00C40FC0">
        <w:rPr>
          <w:rFonts w:ascii="Calibri" w:eastAsia="Times New Roman" w:hAnsi="Calibri" w:cs="Calibri"/>
          <w:bCs/>
          <w:sz w:val="20"/>
          <w:szCs w:val="20"/>
          <w:lang w:eastAsia="pl-PL"/>
        </w:rPr>
        <w:t>34144910-0 Autobusy elektryczne.</w:t>
      </w:r>
    </w:p>
    <w:p w:rsidR="00C40FC0" w:rsidRPr="00C40FC0" w:rsidRDefault="00C40FC0" w:rsidP="00C40FC0">
      <w:pPr>
        <w:spacing w:before="60" w:after="0" w:line="240" w:lineRule="auto"/>
        <w:ind w:left="880" w:firstLine="708"/>
        <w:jc w:val="both"/>
        <w:rPr>
          <w:rFonts w:ascii="Calibri" w:eastAsia="Times New Roman" w:hAnsi="Calibri" w:cs="Calibri"/>
          <w:bCs/>
          <w:sz w:val="20"/>
          <w:szCs w:val="20"/>
          <w:lang w:eastAsia="pl-PL"/>
        </w:rPr>
      </w:pPr>
      <w:r w:rsidRPr="00C40FC0">
        <w:rPr>
          <w:rFonts w:ascii="Calibri" w:eastAsia="Times New Roman" w:hAnsi="Calibri" w:cs="Calibri"/>
          <w:bCs/>
          <w:sz w:val="20"/>
          <w:szCs w:val="20"/>
          <w:lang w:eastAsia="pl-PL"/>
        </w:rPr>
        <w:t>Słownik uzupełniający:</w:t>
      </w:r>
    </w:p>
    <w:p w:rsidR="00C40FC0" w:rsidRPr="00C40FC0" w:rsidRDefault="00C40FC0" w:rsidP="00C40FC0">
      <w:pPr>
        <w:spacing w:before="60" w:after="0" w:line="240" w:lineRule="auto"/>
        <w:ind w:left="1985"/>
        <w:jc w:val="both"/>
        <w:rPr>
          <w:rFonts w:ascii="Calibri" w:eastAsia="Times New Roman" w:hAnsi="Calibri" w:cs="Calibri"/>
          <w:bCs/>
          <w:sz w:val="20"/>
          <w:szCs w:val="20"/>
          <w:lang w:eastAsia="pl-PL"/>
        </w:rPr>
      </w:pPr>
      <w:r w:rsidRPr="00C40FC0">
        <w:rPr>
          <w:rFonts w:ascii="Calibri" w:eastAsia="Times New Roman" w:hAnsi="Calibri" w:cs="Calibri"/>
          <w:bCs/>
          <w:sz w:val="20"/>
          <w:szCs w:val="20"/>
          <w:lang w:eastAsia="pl-PL"/>
        </w:rPr>
        <w:t>CB10-1 z napędem elektrycznym,</w:t>
      </w:r>
    </w:p>
    <w:p w:rsidR="00C40FC0" w:rsidRPr="00C40FC0" w:rsidRDefault="00C40FC0" w:rsidP="00C40FC0">
      <w:pPr>
        <w:spacing w:before="60" w:after="0" w:line="240" w:lineRule="auto"/>
        <w:ind w:left="1985"/>
        <w:jc w:val="both"/>
        <w:rPr>
          <w:rFonts w:ascii="Calibri" w:eastAsia="Times New Roman" w:hAnsi="Calibri" w:cs="Calibri"/>
          <w:bCs/>
          <w:sz w:val="20"/>
          <w:szCs w:val="20"/>
          <w:lang w:eastAsia="pl-PL"/>
        </w:rPr>
      </w:pPr>
      <w:r w:rsidRPr="00C40FC0">
        <w:rPr>
          <w:rFonts w:ascii="Calibri" w:eastAsia="Times New Roman" w:hAnsi="Calibri" w:cs="Calibri"/>
          <w:bCs/>
          <w:sz w:val="20"/>
          <w:szCs w:val="20"/>
          <w:lang w:eastAsia="pl-PL"/>
        </w:rPr>
        <w:t>CB42-7 zasilane z baterii/ akumulatorowe,</w:t>
      </w:r>
    </w:p>
    <w:p w:rsidR="00C40FC0" w:rsidRPr="00C40FC0" w:rsidRDefault="00C40FC0" w:rsidP="00C40FC0">
      <w:pPr>
        <w:spacing w:before="60" w:after="0" w:line="240" w:lineRule="auto"/>
        <w:ind w:left="1985"/>
        <w:jc w:val="both"/>
        <w:rPr>
          <w:rFonts w:ascii="Calibri" w:eastAsia="Times New Roman" w:hAnsi="Calibri" w:cs="Calibri"/>
          <w:bCs/>
          <w:sz w:val="20"/>
          <w:szCs w:val="20"/>
          <w:lang w:eastAsia="pl-PL"/>
        </w:rPr>
      </w:pPr>
      <w:r w:rsidRPr="00C40FC0">
        <w:rPr>
          <w:rFonts w:ascii="Calibri" w:eastAsia="Times New Roman" w:hAnsi="Calibri" w:cs="Calibri"/>
          <w:bCs/>
          <w:sz w:val="20"/>
          <w:szCs w:val="20"/>
          <w:lang w:eastAsia="pl-PL"/>
        </w:rPr>
        <w:t>EA12-8 przystosowane dla osób niepełnosprawnych,</w:t>
      </w:r>
    </w:p>
    <w:p w:rsidR="00C40FC0" w:rsidRPr="00C40FC0" w:rsidRDefault="00C40FC0" w:rsidP="00C40FC0">
      <w:pPr>
        <w:spacing w:before="60" w:after="0" w:line="240" w:lineRule="auto"/>
        <w:ind w:left="1985"/>
        <w:jc w:val="both"/>
        <w:rPr>
          <w:rFonts w:ascii="Calibri" w:eastAsia="Times New Roman" w:hAnsi="Calibri" w:cs="Calibri"/>
          <w:bCs/>
          <w:sz w:val="20"/>
          <w:szCs w:val="20"/>
          <w:lang w:eastAsia="pl-PL"/>
        </w:rPr>
      </w:pPr>
      <w:r w:rsidRPr="00C40FC0">
        <w:rPr>
          <w:rFonts w:ascii="Calibri" w:eastAsia="Times New Roman" w:hAnsi="Calibri" w:cs="Calibri"/>
          <w:bCs/>
          <w:sz w:val="20"/>
          <w:szCs w:val="20"/>
          <w:lang w:eastAsia="pl-PL"/>
        </w:rPr>
        <w:t>EA21-5 przystosowane dla osób słabo widzących.</w:t>
      </w:r>
    </w:p>
    <w:p w:rsidR="00C40FC0" w:rsidRPr="00C40FC0" w:rsidRDefault="00C40FC0" w:rsidP="00C40FC0">
      <w:pPr>
        <w:spacing w:before="60" w:after="0" w:line="240" w:lineRule="auto"/>
        <w:ind w:left="1985"/>
        <w:jc w:val="both"/>
        <w:rPr>
          <w:rFonts w:ascii="Calibri" w:eastAsia="Times New Roman" w:hAnsi="Calibri" w:cs="Calibri"/>
          <w:bCs/>
          <w:sz w:val="20"/>
          <w:szCs w:val="20"/>
          <w:lang w:eastAsia="pl-PL"/>
        </w:rPr>
      </w:pP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Dostarczane autobus muszą spełniać, co najmniej wymagania i warunki określone w poniższych przepisach i normach:</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Dyrektywie 2007/46/WE Parlamentu Europejskiego i Rady z dnia 5 września 2007 r. ustanawiająca ramy dla homologacji pojazdów silnikowych i ich przyczep oraz układów, części i oddzielnych zespołów technicznych przeznaczonych do tych pojazdów ("dyrektywa ramowa") - Dz.U.UE.L.2007.263.1 z dnia 2007.10.09, zwanej dalej Dyrektywą nr 2007/46/WE - w zakresie wymagań dotyczących pojazdów kategorii M3;</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Rozporządzeniu Parlamentu Europejskiego i Rady (WE) nr 661/2009 z dnia 13 lipca 2009 r. w sprawie wymagań technicznych w zakresie homologacji typu pojazdów silnikowych dotyczących ich bezpieczeństwa ogólnego, ich przyczep oraz przeznaczonych dla nich układów, części i oddzielnych zespołów technicznych (Dz.U.UE.L.2009.200.1 z dnia 2009.07.31), zwanego dalej Rozporządzeniem nr 661/2009 - w zakresie wymagań dotyczących pojazdów kategorii M3 klasy I.</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Regulaminie nr 107 Europejskiej Komisji Gospodarczej Organizacji Narodów Zjednoczonych (EKG ONZ) - Jednolite przepisy dotyczące homologacji pojazdów kategorii M2 lub M3 w odniesieniu do ich budowy ogólnej [2015/922] (Dz.U.UE.L.2015.153.1 z dnia 2015.06.18), </w:t>
      </w:r>
      <w:r w:rsidRPr="00C40FC0">
        <w:rPr>
          <w:rFonts w:ascii="Calibri" w:eastAsia="Times New Roman" w:hAnsi="Calibri" w:cs="Calibri"/>
          <w:sz w:val="20"/>
          <w:szCs w:val="20"/>
          <w:lang w:eastAsia="pl-PL"/>
        </w:rPr>
        <w:lastRenderedPageBreak/>
        <w:t>zwanego dalej Regulaminem nr 107 EKG ONZ - w zakresie wymagań dotyczących pojazdów kategorii M3 klasy I - niskopodłogowych.</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Rozporządzeniu Ministra Infrastruktury z dnia 25 marca 2013 r., w sprawie homologacji typu pojazdów samochodowych i przyczep oraz ich przedmiotów wyposażenia lub części (Dz.U.2015.1475 z dnia 2015.09.25 z późniejszymi zmianami), zwanego dalej Rozporządzeniem w sprawie homologacji typu w zakresie wymagań dotyczących pojazdów kategorii M3.</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Rozporządzeniu Ministra Infrastruktury z dnia 31 grudnia 2002 roku w sprawie warunków technicznych pojazdów oraz zakresu ich niezbędnego wyposażenia (Dz.U.2015.305 z dnia 2015.03.05 z </w:t>
      </w:r>
      <w:proofErr w:type="spellStart"/>
      <w:r w:rsidRPr="00C40FC0">
        <w:rPr>
          <w:rFonts w:ascii="Calibri" w:eastAsia="Times New Roman" w:hAnsi="Calibri" w:cs="Calibri"/>
          <w:sz w:val="20"/>
          <w:szCs w:val="20"/>
          <w:lang w:eastAsia="pl-PL"/>
        </w:rPr>
        <w:t>późn</w:t>
      </w:r>
      <w:proofErr w:type="spellEnd"/>
      <w:r w:rsidRPr="00C40FC0">
        <w:rPr>
          <w:rFonts w:ascii="Calibri" w:eastAsia="Times New Roman" w:hAnsi="Calibri" w:cs="Calibri"/>
          <w:sz w:val="20"/>
          <w:szCs w:val="20"/>
          <w:lang w:eastAsia="pl-PL"/>
        </w:rPr>
        <w:t>. zm.), zwanego dalej Rozporządzeniem w sprawie warunków technicznych - w zakresie wymagań dotyczących pojazdów kategorii M3 klasy I a w szczególności wymagań dotyczących dopuszczalnych wymiarów, mas pojazdu i nacisków osi opisanych w Dziale II tego rozporządzenia.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Regulaminie nr 100 Europejskiej Komisji Gospodarczej Organizacji Narodów Zjednoczonych (EKG ONZ) - Jednolite przepisy dotyczące homologacji pojazdów w zakresie szczególnych wymagań dotyczących elektrycznego układu napędowego, [2015/505] (Dz.U.UE.L.2015.87.1 z dnia 2015.03.31), obejmujący wszystkie obowiązujące teksty, w tym Suplement nr 1 do serii poprawek 02- zwanego dalej Regulaminem nr 100 EKG ONZ.</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Jakość dostarczonego autobusu będzie odpowiadać wymaganiom Polskich Norm lub norm branżowych. Zespoły (podzespoły) będą oznaczone zgodnie </w:t>
      </w:r>
      <w:r w:rsidRPr="00C40FC0">
        <w:rPr>
          <w:rFonts w:ascii="Calibri" w:eastAsia="Times New Roman" w:hAnsi="Calibri" w:cs="Calibri"/>
          <w:sz w:val="20"/>
          <w:szCs w:val="20"/>
          <w:lang w:eastAsia="pl-PL"/>
        </w:rPr>
        <w:br/>
        <w:t>z obowiązującymi przepisami, a w szczególności będą oznaczone znakiem bezpieczeństwa.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Oferowany autobus winien bezwzględnie posiadać </w:t>
      </w:r>
      <w:r w:rsidRPr="00C40FC0">
        <w:rPr>
          <w:rFonts w:ascii="Calibri" w:eastAsia="Times New Roman" w:hAnsi="Calibri" w:cs="Calibri"/>
          <w:b/>
          <w:sz w:val="20"/>
          <w:szCs w:val="20"/>
          <w:lang w:eastAsia="pl-PL"/>
        </w:rPr>
        <w:t>aktualne „Świadectwo Homologacji Typu Pojazdu” lub „Świadectwo Homologacji Typu Pojazdu WE”, wraz z załącznikami</w:t>
      </w:r>
      <w:r w:rsidRPr="00C40FC0">
        <w:rPr>
          <w:rFonts w:ascii="Calibri" w:eastAsia="Times New Roman" w:hAnsi="Calibri" w:cs="Calibri"/>
          <w:sz w:val="20"/>
          <w:szCs w:val="20"/>
          <w:lang w:eastAsia="pl-PL"/>
        </w:rPr>
        <w:t xml:space="preserve">, wydane zgodnie z obowiązującymi przepisami a w szczególności na podstawie ustawy z dnia 20 czerwca 1997 r. - Prawo o ruchu drogowym (Dz.U.2012.1137 z dnia 2012.10.18, z </w:t>
      </w:r>
      <w:proofErr w:type="spellStart"/>
      <w:r w:rsidRPr="00C40FC0">
        <w:rPr>
          <w:rFonts w:ascii="Calibri" w:eastAsia="Times New Roman" w:hAnsi="Calibri" w:cs="Calibri"/>
          <w:sz w:val="20"/>
          <w:szCs w:val="20"/>
          <w:lang w:eastAsia="pl-PL"/>
        </w:rPr>
        <w:t>późn</w:t>
      </w:r>
      <w:proofErr w:type="spellEnd"/>
      <w:r w:rsidRPr="00C40FC0">
        <w:rPr>
          <w:rFonts w:ascii="Calibri" w:eastAsia="Times New Roman" w:hAnsi="Calibri" w:cs="Calibri"/>
          <w:sz w:val="20"/>
          <w:szCs w:val="20"/>
          <w:lang w:eastAsia="pl-PL"/>
        </w:rPr>
        <w:t xml:space="preserve">. zm.) oraz Rozporządzeniem Ministra Infrastruktury z dnia 25 marca 2013 r., w sprawie homologacji typu pojazdów samochodowych i przyczep oraz ich przedmiotów wyposażenia lub części (Dz.U.2015.1475 z dnia 2015.09.25, z późniejszymi zmianami) - </w:t>
      </w:r>
      <w:r w:rsidRPr="00C40FC0">
        <w:rPr>
          <w:rFonts w:ascii="Calibri" w:eastAsia="Times New Roman" w:hAnsi="Calibri" w:cs="Calibri"/>
          <w:b/>
          <w:sz w:val="20"/>
          <w:szCs w:val="20"/>
          <w:lang w:eastAsia="pl-PL"/>
        </w:rPr>
        <w:t>wymagany odpis świadectwa homologacji</w:t>
      </w:r>
      <w:r w:rsidRPr="00C40FC0">
        <w:rPr>
          <w:rFonts w:ascii="Calibri" w:eastAsia="Times New Roman" w:hAnsi="Calibri" w:cs="Calibri"/>
          <w:sz w:val="20"/>
          <w:szCs w:val="20"/>
          <w:lang w:eastAsia="pl-PL"/>
        </w:rPr>
        <w:t xml:space="preserve"> dostarczony przez Sprzedającego przed dostawą.</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 sytuacji, gdy w okresie pomiędzy złożeniem przez Wykonawcę oferty </w:t>
      </w:r>
      <w:r w:rsidRPr="00C40FC0">
        <w:rPr>
          <w:rFonts w:ascii="Calibri" w:eastAsia="Times New Roman" w:hAnsi="Calibri" w:cs="Calibri"/>
          <w:sz w:val="20"/>
          <w:szCs w:val="20"/>
          <w:lang w:eastAsia="pl-PL"/>
        </w:rPr>
        <w:br/>
        <w:t>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wyżej wymienionymi przepisami, jak również dokumentów umożliwiających zarejestrowanie tych autobusów na terenie Rzeczypospolitej Polskiej.</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0" w:name="p1i4"/>
      <w:bookmarkStart w:id="1" w:name="p1i5"/>
      <w:bookmarkStart w:id="2" w:name="p1i6"/>
      <w:bookmarkStart w:id="3" w:name="p1i8"/>
      <w:bookmarkEnd w:id="0"/>
      <w:bookmarkEnd w:id="1"/>
      <w:bookmarkEnd w:id="2"/>
      <w:bookmarkEnd w:id="3"/>
      <w:r w:rsidRPr="00C40FC0">
        <w:rPr>
          <w:rFonts w:ascii="Calibri" w:eastAsia="Times New Roman" w:hAnsi="Calibri" w:cs="Calibri"/>
          <w:sz w:val="20"/>
          <w:szCs w:val="20"/>
          <w:lang w:eastAsia="pl-PL"/>
        </w:rPr>
        <w:t xml:space="preserve">Konstrukcja pojazdu i zastosowane rozwiązania mają gwarantować, co najmniej </w:t>
      </w:r>
      <w:r w:rsidRPr="00C40FC0">
        <w:rPr>
          <w:rFonts w:ascii="Calibri" w:eastAsia="Times New Roman" w:hAnsi="Calibri" w:cs="Calibri"/>
          <w:sz w:val="20"/>
          <w:szCs w:val="20"/>
          <w:lang w:eastAsia="pl-PL"/>
        </w:rPr>
        <w:br/>
        <w:t>15 lat eksploatacji w temperaturach otaczającego powietrza w miejscach zacienionych od minus 25ºC do plus 40ºC.</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Dostarczany autobus musi uwzględniać wytyczne zawarte w Załączniku nr 2. „Standardy dostępności dla polityki spójności 2014-2020”. Załącznik dostępny na stronie: </w:t>
      </w:r>
    </w:p>
    <w:p w:rsidR="00C40FC0" w:rsidRPr="00C40FC0" w:rsidRDefault="00C40FC0" w:rsidP="00C40FC0">
      <w:pPr>
        <w:spacing w:before="60" w:after="0" w:line="240" w:lineRule="auto"/>
        <w:ind w:left="-284" w:right="-144"/>
        <w:jc w:val="both"/>
        <w:rPr>
          <w:rFonts w:ascii="Calibri" w:eastAsia="Times New Roman" w:hAnsi="Calibri" w:cs="Calibri"/>
          <w:sz w:val="16"/>
          <w:szCs w:val="20"/>
          <w:lang w:eastAsia="pl-PL"/>
        </w:rPr>
      </w:pPr>
      <w:r w:rsidRPr="00C40FC0">
        <w:rPr>
          <w:rFonts w:ascii="Calibri" w:eastAsia="Calibri" w:hAnsi="Calibri" w:cs="Calibri"/>
        </w:rPr>
        <w:t>(</w:t>
      </w:r>
      <w:hyperlink r:id="rId7" w:history="1">
        <w:r w:rsidRPr="00C40FC0">
          <w:rPr>
            <w:rFonts w:ascii="Calibri" w:eastAsia="Times New Roman" w:hAnsi="Calibri" w:cs="Calibri"/>
            <w:color w:val="0563C1"/>
            <w:sz w:val="16"/>
            <w:szCs w:val="20"/>
            <w:u w:val="single"/>
            <w:lang w:eastAsia="pl-PL"/>
          </w:rPr>
          <w:t>https://www.poir.gov.pl/media/56123/Zalacznik_nr_2_do_Wytycznych_w_zakresie_rownosci_szans_i_niedyskryminacji.pdf</w:t>
        </w:r>
      </w:hyperlink>
      <w:r w:rsidRPr="00C40FC0">
        <w:rPr>
          <w:rFonts w:ascii="Calibri" w:eastAsia="Times New Roman" w:hAnsi="Calibri" w:cs="Calibri"/>
          <w:sz w:val="16"/>
          <w:szCs w:val="20"/>
          <w:lang w:eastAsia="pl-PL"/>
        </w:rPr>
        <w:t xml:space="preserve"> )</w:t>
      </w:r>
    </w:p>
    <w:p w:rsidR="00C40FC0" w:rsidRPr="00C40FC0" w:rsidRDefault="00C40FC0" w:rsidP="00C40FC0">
      <w:pPr>
        <w:numPr>
          <w:ilvl w:val="1"/>
          <w:numId w:val="15"/>
        </w:numPr>
        <w:spacing w:before="60" w:after="0" w:line="240" w:lineRule="auto"/>
        <w:ind w:right="-144"/>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Zamawiający wymaga aby udział produktów będących przedmiotem niniejszego postępowania, pochodzących z państw członkowskich Unii Europejskiej, państw, z którymi Unia Europejska zawarła umowy o równym traktowaniu przedsiębiorców, lub państw, wobec których na mocy decyzji Rady stosuje się przepisy dyrektywy 2014/25/UE, był większy niż 50% (w ujęciu wartościowym).</w:t>
      </w:r>
    </w:p>
    <w:p w:rsidR="00C40FC0" w:rsidRPr="00C40FC0" w:rsidRDefault="00C40FC0" w:rsidP="00C40FC0">
      <w:pPr>
        <w:numPr>
          <w:ilvl w:val="1"/>
          <w:numId w:val="15"/>
        </w:numPr>
        <w:spacing w:before="60" w:after="0" w:line="240" w:lineRule="auto"/>
        <w:ind w:right="-144"/>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Zamawiający informuje, że na podstawie art 393 ust. 1 pkt 4 ustawy </w:t>
      </w:r>
      <w:proofErr w:type="spellStart"/>
      <w:r w:rsidRPr="00C40FC0">
        <w:rPr>
          <w:rFonts w:ascii="Calibri" w:eastAsia="Times New Roman" w:hAnsi="Calibri" w:cs="Calibri"/>
          <w:sz w:val="20"/>
          <w:szCs w:val="20"/>
          <w:lang w:eastAsia="pl-PL"/>
        </w:rPr>
        <w:t>Pzp</w:t>
      </w:r>
      <w:proofErr w:type="spellEnd"/>
      <w:r w:rsidRPr="00C40FC0">
        <w:rPr>
          <w:rFonts w:ascii="Calibri" w:eastAsia="Times New Roman" w:hAnsi="Calibri" w:cs="Calibri"/>
          <w:sz w:val="20"/>
          <w:szCs w:val="20"/>
          <w:lang w:eastAsia="pl-PL"/>
        </w:rPr>
        <w:t>,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rsidR="00C40FC0" w:rsidRPr="00C40FC0" w:rsidRDefault="00C40FC0" w:rsidP="00C40FC0">
      <w:pPr>
        <w:numPr>
          <w:ilvl w:val="1"/>
          <w:numId w:val="15"/>
        </w:numPr>
        <w:spacing w:before="60" w:after="0" w:line="240" w:lineRule="auto"/>
        <w:ind w:right="-144"/>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Przez produkt pochodzący z danego kraju należy rozumieć produkt całkowicie uzyskany, tj. wyprodukowany, w danym kraju i w przypadku przedmiotowego zamówienia produktami tymi są autobusy EV (zgodnie z definicją wskazaną w pkt. 5.1 SWZ).</w:t>
      </w:r>
    </w:p>
    <w:p w:rsidR="00C40FC0" w:rsidRPr="00C40FC0" w:rsidRDefault="00C40FC0" w:rsidP="00C40FC0">
      <w:pPr>
        <w:numPr>
          <w:ilvl w:val="1"/>
          <w:numId w:val="15"/>
        </w:numPr>
        <w:spacing w:before="60" w:after="0" w:line="240" w:lineRule="auto"/>
        <w:ind w:right="-144"/>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 związku z powyższym wraz z ofertą Wykonawca zobowiązany jest złożyć oświadczenie w sprawie pochodzenia produktów którego wzór stanowi Załącznik nr 2.2.  do Formularza ofertowego (oświadczenie stanowi treść złożonej oferty).</w:t>
      </w: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Wymiary autobusu.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Długość</w:t>
      </w:r>
      <w:r w:rsidRPr="00C40FC0">
        <w:rPr>
          <w:rFonts w:ascii="Calibri" w:eastAsia="Times New Roman" w:hAnsi="Calibri" w:cs="Calibri"/>
          <w:sz w:val="20"/>
          <w:szCs w:val="20"/>
          <w:lang w:eastAsia="pl-PL"/>
        </w:rPr>
        <w:t xml:space="preserve"> autobusu 12 metrowego oznacza: </w:t>
      </w:r>
      <w:r w:rsidRPr="00C40FC0">
        <w:rPr>
          <w:rFonts w:ascii="Calibri" w:eastAsia="Times New Roman" w:hAnsi="Calibri" w:cs="Calibri"/>
          <w:b/>
          <w:bCs/>
          <w:sz w:val="20"/>
          <w:szCs w:val="20"/>
          <w:lang w:eastAsia="pl-PL"/>
        </w:rPr>
        <w:t>od 11,60 m do 12,2 m</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Szerokość</w:t>
      </w:r>
      <w:r w:rsidRPr="00C40FC0">
        <w:rPr>
          <w:rFonts w:ascii="Calibri" w:eastAsia="Times New Roman" w:hAnsi="Calibri" w:cs="Calibri"/>
          <w:sz w:val="20"/>
          <w:szCs w:val="20"/>
          <w:lang w:eastAsia="pl-PL"/>
        </w:rPr>
        <w:t xml:space="preserve"> całkowita: </w:t>
      </w:r>
      <w:r w:rsidRPr="00C40FC0">
        <w:rPr>
          <w:rFonts w:ascii="Calibri" w:eastAsia="Times New Roman" w:hAnsi="Calibri" w:cs="Calibri"/>
          <w:b/>
          <w:bCs/>
          <w:sz w:val="20"/>
          <w:szCs w:val="20"/>
          <w:lang w:eastAsia="pl-PL"/>
        </w:rPr>
        <w:t xml:space="preserve">od 2500 mm do 2555 mm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Wysokość</w:t>
      </w:r>
      <w:r w:rsidRPr="00C40FC0">
        <w:rPr>
          <w:rFonts w:ascii="Calibri" w:eastAsia="Times New Roman" w:hAnsi="Calibri" w:cs="Calibri"/>
          <w:sz w:val="20"/>
          <w:szCs w:val="20"/>
          <w:lang w:eastAsia="pl-PL"/>
        </w:rPr>
        <w:t xml:space="preserve"> całkowita: </w:t>
      </w:r>
      <w:r w:rsidRPr="00C40FC0">
        <w:rPr>
          <w:rFonts w:ascii="Calibri" w:eastAsia="Times New Roman" w:hAnsi="Calibri" w:cs="Calibri"/>
          <w:b/>
          <w:bCs/>
          <w:sz w:val="20"/>
          <w:szCs w:val="20"/>
          <w:lang w:eastAsia="pl-PL"/>
        </w:rPr>
        <w:t xml:space="preserve">od 2700 mm do 3 300 mm </w:t>
      </w:r>
      <w:r w:rsidRPr="00C40FC0">
        <w:rPr>
          <w:rFonts w:ascii="Calibri" w:eastAsia="Times New Roman" w:hAnsi="Calibri" w:cs="Calibri"/>
          <w:bCs/>
          <w:sz w:val="20"/>
          <w:szCs w:val="20"/>
          <w:lang w:eastAsia="pl-PL"/>
        </w:rPr>
        <w:t xml:space="preserve">(w stanie gotowości do jazdy)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Liczba osi:  2</w:t>
      </w:r>
    </w:p>
    <w:p w:rsidR="00C40FC0" w:rsidRPr="00C40FC0" w:rsidRDefault="00C40FC0" w:rsidP="00C40FC0">
      <w:pPr>
        <w:spacing w:before="60" w:after="0" w:line="240" w:lineRule="auto"/>
        <w:ind w:left="360"/>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POJEMNOŚĆ AUTOBUSU.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Pojemność całkowita:</w:t>
      </w:r>
      <w:r w:rsidRPr="00C40FC0">
        <w:rPr>
          <w:rFonts w:ascii="Calibri" w:eastAsia="Times New Roman" w:hAnsi="Calibri" w:cs="Calibri"/>
          <w:sz w:val="20"/>
          <w:szCs w:val="20"/>
          <w:lang w:eastAsia="pl-PL"/>
        </w:rPr>
        <w:t xml:space="preserve"> </w:t>
      </w:r>
      <w:r w:rsidRPr="00C40FC0">
        <w:rPr>
          <w:rFonts w:ascii="Calibri" w:eastAsia="Times New Roman" w:hAnsi="Calibri" w:cs="Calibri"/>
          <w:b/>
          <w:bCs/>
          <w:sz w:val="20"/>
          <w:szCs w:val="20"/>
          <w:lang w:eastAsia="pl-PL"/>
        </w:rPr>
        <w:t>minimum 71 osób.</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Miejsca siedzące</w:t>
      </w:r>
      <w:r w:rsidRPr="00C40FC0">
        <w:rPr>
          <w:rFonts w:ascii="Calibri" w:eastAsia="Times New Roman" w:hAnsi="Calibri" w:cs="Calibri"/>
          <w:sz w:val="20"/>
          <w:szCs w:val="20"/>
          <w:lang w:eastAsia="pl-PL"/>
        </w:rPr>
        <w:t xml:space="preserve">: </w:t>
      </w:r>
      <w:r w:rsidRPr="00C40FC0">
        <w:rPr>
          <w:rFonts w:ascii="Calibri" w:eastAsia="Times New Roman" w:hAnsi="Calibri" w:cs="Calibri"/>
          <w:b/>
          <w:bCs/>
          <w:sz w:val="20"/>
          <w:szCs w:val="20"/>
          <w:lang w:eastAsia="pl-PL"/>
        </w:rPr>
        <w:t xml:space="preserve">min. 26 +1 </w:t>
      </w:r>
      <w:r w:rsidRPr="00C40FC0">
        <w:rPr>
          <w:rFonts w:ascii="Calibri" w:eastAsia="Times New Roman" w:hAnsi="Calibri" w:cs="Calibri"/>
          <w:sz w:val="20"/>
          <w:szCs w:val="20"/>
          <w:lang w:eastAsia="pl-PL"/>
        </w:rPr>
        <w:t>(kierowca); (miejsce siedzące dla 1,5 osoby będzie liczone, jako pojedyncze)</w:t>
      </w:r>
      <w:r w:rsidRPr="00C40FC0">
        <w:rPr>
          <w:rFonts w:ascii="Calibri" w:eastAsia="Times New Roman" w:hAnsi="Calibri" w:cs="Calibri"/>
          <w:b/>
          <w:bCs/>
          <w:sz w:val="20"/>
          <w:szCs w:val="20"/>
          <w:lang w:eastAsia="pl-PL"/>
        </w:rPr>
        <w:t xml:space="preserve">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Liczba miejsc dostępna z niskiej podłogi: minimum 7. </w:t>
      </w:r>
      <w:r w:rsidRPr="00C40FC0">
        <w:rPr>
          <w:rFonts w:ascii="Calibri" w:eastAsia="Times New Roman" w:hAnsi="Calibri" w:cs="Calibri"/>
          <w:b/>
          <w:bCs/>
          <w:color w:val="0070C0"/>
          <w:sz w:val="20"/>
          <w:szCs w:val="20"/>
          <w:lang w:eastAsia="pl-PL"/>
        </w:rPr>
        <w:t>Uwaga: Kryterium Punktowane.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Miejsce na wózek inwalidzki: min.1 i/lub min.1miejsce na wózek dziecięcy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Napis podający dopuszczalną liczbę miejsc siedzących i stojących w autobusie umieszczony w przedniej części autobusu.</w:t>
      </w:r>
    </w:p>
    <w:p w:rsidR="00C40FC0" w:rsidRPr="00C40FC0" w:rsidRDefault="00C40FC0" w:rsidP="00C40FC0">
      <w:pPr>
        <w:spacing w:before="60" w:after="0" w:line="240" w:lineRule="auto"/>
        <w:ind w:left="360"/>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NADWOZIE AUTOBUSU - KONSTRUKCJA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Jednoczłonowe.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Konstrukcja</w:t>
      </w:r>
      <w:r w:rsidRPr="00C40FC0">
        <w:rPr>
          <w:rFonts w:ascii="Calibri" w:eastAsia="Times New Roman" w:hAnsi="Calibri" w:cs="Calibri"/>
          <w:sz w:val="20"/>
          <w:szCs w:val="20"/>
          <w:lang w:eastAsia="pl-PL"/>
        </w:rPr>
        <w:t xml:space="preserve"> nadwozia zabezpieczona antykorozyjnie. Wymagane zastosowanie materiałów nierdzewnych lub kataforezy.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Poszycie</w:t>
      </w:r>
      <w:r w:rsidRPr="00C40FC0">
        <w:rPr>
          <w:rFonts w:ascii="Calibri" w:eastAsia="Times New Roman" w:hAnsi="Calibri" w:cs="Calibri"/>
          <w:sz w:val="20"/>
          <w:szCs w:val="20"/>
          <w:lang w:eastAsia="pl-PL"/>
        </w:rPr>
        <w:t xml:space="preserve"> </w:t>
      </w:r>
      <w:r w:rsidRPr="00C40FC0">
        <w:rPr>
          <w:rFonts w:ascii="Calibri" w:eastAsia="Times New Roman" w:hAnsi="Calibri" w:cs="Calibri"/>
          <w:b/>
          <w:bCs/>
          <w:sz w:val="20"/>
          <w:szCs w:val="20"/>
          <w:lang w:eastAsia="pl-PL"/>
        </w:rPr>
        <w:t>zewnętrzne:</w:t>
      </w:r>
      <w:r w:rsidRPr="00C40FC0">
        <w:rPr>
          <w:rFonts w:ascii="Calibri" w:eastAsia="Times New Roman" w:hAnsi="Calibri" w:cs="Calibri"/>
          <w:sz w:val="20"/>
          <w:szCs w:val="20"/>
          <w:lang w:eastAsia="pl-PL"/>
        </w:rPr>
        <w:t xml:space="preserve">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Wymagane zastosowanie materiałów nierdzewnych, kataforezy, tworzyw sztucznych i szkła.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Wymagane dolne panele zewnętrzne poszycia odkręcane i dzielone w pionie.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Ściana przednia i tylna</w:t>
      </w:r>
      <w:r w:rsidRPr="00C40FC0">
        <w:rPr>
          <w:rFonts w:ascii="Calibri" w:eastAsia="Times New Roman" w:hAnsi="Calibri" w:cs="Calibri"/>
          <w:sz w:val="20"/>
          <w:szCs w:val="20"/>
          <w:lang w:eastAsia="pl-PL"/>
        </w:rPr>
        <w:t xml:space="preserve"> wykonane z tworzywa wzmocnionego włóknem szklanym lub z innych materiałów odpornych na korozję.</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Zderzaki </w:t>
      </w:r>
      <w:r w:rsidRPr="00C40FC0">
        <w:rPr>
          <w:rFonts w:ascii="Calibri" w:eastAsia="Times New Roman" w:hAnsi="Calibri" w:cs="Calibri"/>
          <w:sz w:val="20"/>
          <w:szCs w:val="20"/>
          <w:lang w:eastAsia="pl-PL"/>
        </w:rPr>
        <w:t xml:space="preserve">wykonane z tworzywa wzmocnionego włóknem szklanym lub z innych materiałów odpornych na korozję.  Wymagany 3 - częściowy zderzak przedni. </w:t>
      </w:r>
      <w:r w:rsidRPr="00C40FC0">
        <w:rPr>
          <w:rFonts w:ascii="Calibri" w:eastAsia="Times New Roman" w:hAnsi="Calibri" w:cs="Calibri"/>
          <w:b/>
          <w:bCs/>
          <w:sz w:val="20"/>
          <w:szCs w:val="20"/>
          <w:lang w:eastAsia="pl-PL"/>
        </w:rPr>
        <w:t>Wzmocnienie i zabezpieczenie prawego narożnika</w:t>
      </w:r>
      <w:r w:rsidRPr="00C40FC0">
        <w:rPr>
          <w:rFonts w:ascii="Calibri" w:eastAsia="Times New Roman" w:hAnsi="Calibri" w:cs="Calibri"/>
          <w:sz w:val="20"/>
          <w:szCs w:val="20"/>
          <w:lang w:eastAsia="pl-PL"/>
        </w:rPr>
        <w:t xml:space="preserve"> autobusu przed uszkodzeniami powodowanymi różną wysokością krawężników zatok autobusowych.</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Pokrywy</w:t>
      </w:r>
      <w:r w:rsidRPr="00C40FC0">
        <w:rPr>
          <w:rFonts w:ascii="Calibri" w:eastAsia="Times New Roman" w:hAnsi="Calibri" w:cs="Calibri"/>
          <w:sz w:val="20"/>
          <w:szCs w:val="20"/>
          <w:lang w:eastAsia="pl-PL"/>
        </w:rPr>
        <w:t xml:space="preserve"> ścian bocznych wykonane z aluminium ze stali nierdzewnej lub tworzyw sztucznych. Zewnętrzne pokrywy obsługowe (np. tylna pokrywa, boczne pokrywy obsługowe) zabezpieczone przed opadaniem np. teleskopami gazowymi lub podpórką.</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Pokrywy obsługowe</w:t>
      </w:r>
      <w:r w:rsidRPr="00C40FC0">
        <w:rPr>
          <w:rFonts w:ascii="Calibri" w:eastAsia="Times New Roman" w:hAnsi="Calibri" w:cs="Calibri"/>
          <w:sz w:val="20"/>
          <w:szCs w:val="20"/>
          <w:lang w:eastAsia="pl-PL"/>
        </w:rPr>
        <w:t xml:space="preserve"> umożliwiające dostęp do: instalacji spryskiwacza szyb, reflektorów, akumulatorów i szybkiego ładowania.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Dach</w:t>
      </w:r>
      <w:r w:rsidRPr="00C40FC0">
        <w:rPr>
          <w:rFonts w:ascii="Calibri" w:eastAsia="Times New Roman" w:hAnsi="Calibri" w:cs="Calibri"/>
          <w:sz w:val="20"/>
          <w:szCs w:val="20"/>
          <w:lang w:eastAsia="pl-PL"/>
        </w:rPr>
        <w:t xml:space="preserve"> z tworzywa sztucznego lub z blachy odpornej na korozję, klejony do nadwozia.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Konstrukcja dachu musi być przystosowana do wchodzenia na niego w celach serwisowych i naprawczych zamontowanych na nim urządzeń. Zamawiający dopuszcza dach, którego konstrukcja nie jest przystosowana do wchodzenia na niego w celach serwisowych i naprawczych pod warunkiem dostarczenia jednej na całą dostawę autobusów dedykowanej platformy serwisowej zapewniającej bezpieczeństwo i komfort pracowników wykonujących prace przy urządzeniach zamontowanych na dachu autobusu.</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SimSun" w:hAnsi="Calibri" w:cs="Calibri"/>
          <w:kern w:val="3"/>
          <w:sz w:val="20"/>
          <w:szCs w:val="20"/>
          <w:lang w:bidi="hi-IN"/>
        </w:rPr>
        <w:lastRenderedPageBreak/>
        <w:t>Szkielet autobusu musi być przystosowany do montażu pantografu na dachu. Zarówno konstrukcja nośna jak i poszycie dachu musi umożliwić (w przyszłości) montaż bez konieczności ponoszenia dodatkowych kosztów związanych przygotowaniem autobusu pod montaż pantografu wraz z potrzebną instalacją elektryczną.</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4" w:name="p4i14"/>
      <w:bookmarkEnd w:id="4"/>
      <w:r w:rsidRPr="00C40FC0">
        <w:rPr>
          <w:rFonts w:ascii="Calibri" w:eastAsia="Times New Roman" w:hAnsi="Calibri" w:cs="Calibri"/>
          <w:b/>
          <w:bCs/>
          <w:sz w:val="20"/>
          <w:szCs w:val="20"/>
          <w:lang w:eastAsia="pl-PL"/>
        </w:rPr>
        <w:t xml:space="preserve">Osłony wentylatorów dachowych </w:t>
      </w:r>
      <w:r w:rsidRPr="00C40FC0">
        <w:rPr>
          <w:rFonts w:ascii="Calibri" w:eastAsia="Times New Roman" w:hAnsi="Calibri" w:cs="Calibri"/>
          <w:sz w:val="20"/>
          <w:szCs w:val="20"/>
          <w:lang w:eastAsia="pl-PL"/>
        </w:rPr>
        <w:t xml:space="preserve">gwarantujące ochronę przed przedostawaniem się wody i śniegu do wnętrza pojazdu </w:t>
      </w:r>
      <w:r w:rsidRPr="00C40FC0">
        <w:rPr>
          <w:rFonts w:ascii="Calibri" w:eastAsia="Times New Roman" w:hAnsi="Calibri" w:cs="Calibri"/>
          <w:bCs/>
          <w:sz w:val="20"/>
          <w:szCs w:val="20"/>
          <w:lang w:eastAsia="pl-PL"/>
        </w:rPr>
        <w:t>(w przypadku zastosowania)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5" w:name="p4i16"/>
      <w:bookmarkStart w:id="6" w:name="p4i15"/>
      <w:bookmarkEnd w:id="5"/>
      <w:bookmarkEnd w:id="6"/>
      <w:r w:rsidRPr="00C40FC0">
        <w:rPr>
          <w:rFonts w:ascii="Calibri" w:eastAsia="Times New Roman" w:hAnsi="Calibri" w:cs="Calibri"/>
          <w:b/>
          <w:bCs/>
          <w:sz w:val="20"/>
          <w:szCs w:val="20"/>
          <w:lang w:eastAsia="pl-PL"/>
        </w:rPr>
        <w:t xml:space="preserve">Klapy dachowe </w:t>
      </w:r>
      <w:r w:rsidRPr="00C40FC0">
        <w:rPr>
          <w:rFonts w:ascii="Calibri" w:eastAsia="Times New Roman" w:hAnsi="Calibri" w:cs="Calibri"/>
          <w:bCs/>
          <w:sz w:val="20"/>
          <w:szCs w:val="20"/>
          <w:lang w:eastAsia="pl-PL"/>
        </w:rPr>
        <w:t>(w przypadku zastosowania)</w:t>
      </w:r>
      <w:r w:rsidRPr="00C40FC0">
        <w:rPr>
          <w:rFonts w:ascii="Calibri" w:eastAsia="Times New Roman" w:hAnsi="Calibri" w:cs="Calibri"/>
          <w:sz w:val="20"/>
          <w:szCs w:val="20"/>
          <w:lang w:eastAsia="pl-PL"/>
        </w:rPr>
        <w:t xml:space="preserve"> podnoszone elektrycznie przez kierowcę.</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Osłony na nadkolach</w:t>
      </w:r>
      <w:r w:rsidRPr="00C40FC0">
        <w:rPr>
          <w:rFonts w:ascii="Calibri" w:eastAsia="Times New Roman" w:hAnsi="Calibri" w:cs="Calibri"/>
          <w:sz w:val="20"/>
          <w:szCs w:val="20"/>
          <w:lang w:eastAsia="pl-PL"/>
        </w:rPr>
        <w:t xml:space="preserve"> kół lub inne rozwiązanie chroniące boki pojazdu przed nadmiernym zabłoceniem.</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Fartuchy</w:t>
      </w:r>
      <w:r w:rsidRPr="00C40FC0">
        <w:rPr>
          <w:rFonts w:ascii="Calibri" w:eastAsia="Times New Roman" w:hAnsi="Calibri" w:cs="Calibri"/>
          <w:sz w:val="20"/>
          <w:szCs w:val="20"/>
          <w:lang w:eastAsia="pl-PL"/>
        </w:rPr>
        <w:t xml:space="preserve"> </w:t>
      </w:r>
      <w:proofErr w:type="spellStart"/>
      <w:r w:rsidRPr="00C40FC0">
        <w:rPr>
          <w:rFonts w:ascii="Calibri" w:eastAsia="Times New Roman" w:hAnsi="Calibri" w:cs="Calibri"/>
          <w:b/>
          <w:bCs/>
          <w:sz w:val="20"/>
          <w:szCs w:val="20"/>
          <w:lang w:eastAsia="pl-PL"/>
        </w:rPr>
        <w:t>przeciwbłotne</w:t>
      </w:r>
      <w:proofErr w:type="spellEnd"/>
      <w:r w:rsidRPr="00C40FC0">
        <w:rPr>
          <w:rFonts w:ascii="Calibri" w:eastAsia="Times New Roman" w:hAnsi="Calibri" w:cs="Calibri"/>
          <w:sz w:val="20"/>
          <w:szCs w:val="20"/>
          <w:lang w:eastAsia="pl-PL"/>
        </w:rPr>
        <w:t xml:space="preserve"> z tyłu wszystkich kół.</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Uchwyty holownicze</w:t>
      </w:r>
      <w:r w:rsidRPr="00C40FC0">
        <w:rPr>
          <w:rFonts w:ascii="Calibri" w:eastAsia="Times New Roman" w:hAnsi="Calibri" w:cs="Calibri"/>
          <w:sz w:val="20"/>
          <w:szCs w:val="20"/>
          <w:lang w:eastAsia="pl-PL"/>
        </w:rPr>
        <w:t xml:space="preserve"> z przodu i z tyłu pojazdu, dostępne dla obsługi bez użycia dodatkowych i specjalistycznych narzędzi.</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Czujniki cofania </w:t>
      </w:r>
      <w:r w:rsidRPr="00C40FC0">
        <w:rPr>
          <w:rFonts w:ascii="Calibri" w:eastAsia="Times New Roman" w:hAnsi="Calibri" w:cs="Calibri"/>
          <w:bCs/>
          <w:sz w:val="20"/>
          <w:szCs w:val="20"/>
          <w:lang w:eastAsia="pl-PL"/>
        </w:rPr>
        <w:t>z sygnałem dźwiękowym emitowanym w trakcie cofania.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7" w:name="p4i19"/>
      <w:bookmarkStart w:id="8" w:name="p4i20"/>
      <w:bookmarkEnd w:id="7"/>
      <w:bookmarkEnd w:id="8"/>
      <w:r w:rsidRPr="00C40FC0">
        <w:rPr>
          <w:rFonts w:ascii="Calibri" w:eastAsia="Times New Roman" w:hAnsi="Calibri" w:cs="Calibri"/>
          <w:b/>
          <w:bCs/>
          <w:sz w:val="20"/>
          <w:szCs w:val="20"/>
          <w:lang w:eastAsia="pl-PL"/>
        </w:rPr>
        <w:t xml:space="preserve">Kolorystyka nadwozia: </w:t>
      </w:r>
      <w:r w:rsidRPr="00C40FC0">
        <w:rPr>
          <w:rFonts w:ascii="Calibri" w:eastAsia="Times New Roman" w:hAnsi="Calibri" w:cs="Calibri"/>
          <w:sz w:val="20"/>
          <w:szCs w:val="20"/>
          <w:lang w:eastAsia="pl-PL"/>
        </w:rPr>
        <w:t>zgodna z kolorystyką pojazdów Miejskiego Zakładu Komunikacji Wejherowo sp. z o. o. (Rys.1). Lakiery o wysokiej odporności na UV i podwyższonej odporności na ścieranie przy myciu pojazdów na myjniach wieloszczotkowych. Szczegóły malowania (podziały linii, elementy itp.) do uzgodnienia z Zamawiającym po podpisaniu umowy w zależności od zaoferowanego modelu autobusu.</w:t>
      </w:r>
    </w:p>
    <w:p w:rsidR="00C40FC0" w:rsidRPr="00C40FC0" w:rsidRDefault="00C40FC0" w:rsidP="00C40FC0">
      <w:pPr>
        <w:spacing w:before="60" w:after="0" w:line="240" w:lineRule="auto"/>
        <w:jc w:val="center"/>
        <w:rPr>
          <w:rFonts w:ascii="Calibri" w:eastAsia="Times New Roman" w:hAnsi="Calibri" w:cs="Calibri"/>
          <w:sz w:val="20"/>
          <w:szCs w:val="20"/>
          <w:lang w:eastAsia="pl-PL"/>
        </w:rPr>
      </w:pPr>
      <w:r w:rsidRPr="00C40FC0">
        <w:rPr>
          <w:rFonts w:ascii="Calibri" w:eastAsia="Times New Roman" w:hAnsi="Calibri" w:cs="Calibri"/>
          <w:b/>
          <w:noProof/>
          <w:sz w:val="18"/>
          <w:szCs w:val="24"/>
          <w:lang w:eastAsia="pl-PL"/>
        </w:rPr>
        <w:drawing>
          <wp:inline distT="0" distB="0" distL="0" distR="0" wp14:anchorId="0FBEF391" wp14:editId="2B92AE69">
            <wp:extent cx="5704764" cy="3898265"/>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0487" cy="3902175"/>
                    </a:xfrm>
                    <a:prstGeom prst="rect">
                      <a:avLst/>
                    </a:prstGeom>
                    <a:noFill/>
                    <a:ln>
                      <a:noFill/>
                    </a:ln>
                  </pic:spPr>
                </pic:pic>
              </a:graphicData>
            </a:graphic>
          </wp:inline>
        </w:drawing>
      </w:r>
    </w:p>
    <w:p w:rsidR="00C40FC0" w:rsidRPr="00C40FC0" w:rsidRDefault="00C40FC0" w:rsidP="00C40FC0">
      <w:pPr>
        <w:spacing w:before="60" w:after="0" w:line="240" w:lineRule="auto"/>
        <w:jc w:val="center"/>
        <w:rPr>
          <w:rFonts w:ascii="Calibri" w:eastAsia="Times New Roman" w:hAnsi="Calibri" w:cs="Calibri"/>
          <w:sz w:val="20"/>
          <w:szCs w:val="20"/>
          <w:lang w:eastAsia="pl-PL"/>
        </w:rPr>
      </w:pPr>
      <w:r w:rsidRPr="00C40FC0">
        <w:rPr>
          <w:rFonts w:ascii="Calibri" w:eastAsia="Times New Roman" w:hAnsi="Calibri" w:cs="Calibri"/>
          <w:b/>
          <w:noProof/>
          <w:sz w:val="18"/>
          <w:szCs w:val="24"/>
          <w:lang w:eastAsia="pl-PL"/>
        </w:rPr>
        <w:lastRenderedPageBreak/>
        <w:drawing>
          <wp:inline distT="0" distB="0" distL="0" distR="0" wp14:anchorId="3539B67B" wp14:editId="021A5957">
            <wp:extent cx="5725236" cy="4357370"/>
            <wp:effectExtent l="0" t="0" r="8890" b="508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0424" cy="4361319"/>
                    </a:xfrm>
                    <a:prstGeom prst="rect">
                      <a:avLst/>
                    </a:prstGeom>
                    <a:noFill/>
                    <a:ln>
                      <a:noFill/>
                    </a:ln>
                  </pic:spPr>
                </pic:pic>
              </a:graphicData>
            </a:graphic>
          </wp:inline>
        </w:drawing>
      </w:r>
    </w:p>
    <w:p w:rsidR="00C40FC0" w:rsidRPr="00C40FC0" w:rsidRDefault="00C40FC0" w:rsidP="00C40FC0">
      <w:pPr>
        <w:spacing w:before="60" w:after="0" w:line="240" w:lineRule="auto"/>
        <w:jc w:val="center"/>
        <w:rPr>
          <w:rFonts w:ascii="Calibri" w:eastAsia="Times New Roman" w:hAnsi="Calibri" w:cs="Calibri"/>
          <w:sz w:val="20"/>
          <w:szCs w:val="20"/>
          <w:lang w:eastAsia="pl-PL"/>
        </w:rPr>
      </w:pPr>
      <w:r w:rsidRPr="00C40FC0">
        <w:rPr>
          <w:rFonts w:ascii="Calibri" w:eastAsia="Times New Roman" w:hAnsi="Calibri" w:cs="Calibri"/>
          <w:b/>
          <w:noProof/>
          <w:sz w:val="18"/>
          <w:szCs w:val="24"/>
          <w:lang w:eastAsia="pl-PL"/>
        </w:rPr>
        <w:lastRenderedPageBreak/>
        <w:drawing>
          <wp:inline distT="0" distB="0" distL="0" distR="0" wp14:anchorId="47E20B1D" wp14:editId="45D12D55">
            <wp:extent cx="5691117" cy="4452620"/>
            <wp:effectExtent l="0" t="0" r="5080" b="508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5541" cy="4456081"/>
                    </a:xfrm>
                    <a:prstGeom prst="rect">
                      <a:avLst/>
                    </a:prstGeom>
                    <a:noFill/>
                    <a:ln>
                      <a:noFill/>
                    </a:ln>
                  </pic:spPr>
                </pic:pic>
              </a:graphicData>
            </a:graphic>
          </wp:inline>
        </w:drawing>
      </w:r>
    </w:p>
    <w:p w:rsidR="00C40FC0" w:rsidRPr="00C40FC0" w:rsidRDefault="00C40FC0" w:rsidP="00C40FC0">
      <w:pPr>
        <w:spacing w:before="60" w:after="0" w:line="240" w:lineRule="auto"/>
        <w:jc w:val="center"/>
        <w:rPr>
          <w:rFonts w:ascii="Calibri" w:eastAsia="Times New Roman" w:hAnsi="Calibri" w:cs="Calibri"/>
          <w:sz w:val="20"/>
          <w:szCs w:val="20"/>
          <w:lang w:eastAsia="pl-PL"/>
        </w:rPr>
      </w:pPr>
    </w:p>
    <w:p w:rsidR="00C40FC0" w:rsidRPr="00C40FC0" w:rsidRDefault="00C40FC0" w:rsidP="00C40FC0">
      <w:pPr>
        <w:spacing w:before="60" w:after="0" w:line="240" w:lineRule="auto"/>
        <w:ind w:left="360"/>
        <w:jc w:val="center"/>
        <w:rPr>
          <w:rFonts w:ascii="Calibri" w:eastAsia="Times New Roman" w:hAnsi="Calibri" w:cs="Calibri"/>
          <w:b/>
          <w:bCs/>
          <w:sz w:val="16"/>
          <w:szCs w:val="20"/>
          <w:lang w:eastAsia="pl-PL"/>
        </w:rPr>
      </w:pPr>
    </w:p>
    <w:p w:rsidR="00C40FC0" w:rsidRPr="00C40FC0" w:rsidRDefault="00C40FC0" w:rsidP="00C40FC0">
      <w:pPr>
        <w:spacing w:before="60" w:after="0" w:line="240" w:lineRule="auto"/>
        <w:ind w:hanging="142"/>
        <w:jc w:val="center"/>
        <w:rPr>
          <w:rFonts w:ascii="Calibri" w:eastAsia="Times New Roman" w:hAnsi="Calibri" w:cs="Calibri"/>
          <w:sz w:val="16"/>
          <w:szCs w:val="20"/>
          <w:lang w:eastAsia="pl-PL"/>
        </w:rPr>
      </w:pPr>
      <w:r w:rsidRPr="00C40FC0">
        <w:rPr>
          <w:rFonts w:ascii="Calibri" w:eastAsia="Times New Roman" w:hAnsi="Calibri" w:cs="Calibri"/>
          <w:b/>
          <w:bCs/>
          <w:sz w:val="16"/>
          <w:szCs w:val="20"/>
          <w:lang w:eastAsia="pl-PL"/>
        </w:rPr>
        <w:t xml:space="preserve">Rys 1. </w:t>
      </w:r>
      <w:r w:rsidRPr="00C40FC0">
        <w:rPr>
          <w:rFonts w:ascii="Calibri" w:eastAsia="Times New Roman" w:hAnsi="Calibri" w:cs="Calibri"/>
          <w:sz w:val="16"/>
          <w:szCs w:val="20"/>
          <w:lang w:eastAsia="pl-PL"/>
        </w:rPr>
        <w:t xml:space="preserve"> Kolory i malowanie</w:t>
      </w:r>
      <w:r w:rsidRPr="00C40FC0">
        <w:rPr>
          <w:rFonts w:ascii="Calibri" w:eastAsia="Times New Roman" w:hAnsi="Calibri" w:cs="Calibri"/>
          <w:b/>
          <w:bCs/>
          <w:sz w:val="16"/>
          <w:szCs w:val="20"/>
          <w:lang w:eastAsia="pl-PL"/>
        </w:rPr>
        <w:t xml:space="preserve"> </w:t>
      </w:r>
      <w:r w:rsidRPr="00C40FC0">
        <w:rPr>
          <w:rFonts w:ascii="Calibri" w:eastAsia="Times New Roman" w:hAnsi="Calibri" w:cs="Calibri"/>
          <w:sz w:val="16"/>
          <w:szCs w:val="20"/>
          <w:lang w:eastAsia="pl-PL"/>
        </w:rPr>
        <w:t>na podstawie autobusu posiadanego przez Miejski Zakład Komunikacji Wejherowo Sp. z o.o.</w:t>
      </w:r>
    </w:p>
    <w:p w:rsidR="00C40FC0" w:rsidRPr="00C40FC0" w:rsidRDefault="00C40FC0" w:rsidP="00C40FC0">
      <w:pPr>
        <w:spacing w:before="60" w:after="0" w:line="240" w:lineRule="auto"/>
        <w:ind w:left="360"/>
        <w:jc w:val="center"/>
        <w:rPr>
          <w:rFonts w:ascii="Calibri" w:eastAsia="Times New Roman" w:hAnsi="Calibri" w:cs="Calibri"/>
          <w:sz w:val="16"/>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NADWOZIE AUTOBUSU – DRZWI, SZYBY, LUSTRA ZEWNĘTRZNE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Drzwi</w:t>
      </w:r>
      <w:r w:rsidRPr="00C40FC0">
        <w:rPr>
          <w:rFonts w:ascii="Calibri" w:eastAsia="Times New Roman" w:hAnsi="Calibri" w:cs="Calibri"/>
          <w:sz w:val="20"/>
          <w:szCs w:val="20"/>
          <w:lang w:eastAsia="pl-PL"/>
        </w:rPr>
        <w:t xml:space="preserve"> (spełniające wymagania Regulaminu nr 107 EKG ONZ dla autobusów niskopodłogowych klasy I):</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Drzwi wejściowe</w:t>
      </w:r>
      <w:r w:rsidRPr="00C40FC0">
        <w:rPr>
          <w:rFonts w:ascii="Calibri" w:eastAsia="Times New Roman" w:hAnsi="Calibri" w:cs="Calibri"/>
          <w:sz w:val="20"/>
          <w:szCs w:val="20"/>
          <w:lang w:eastAsia="pl-PL"/>
        </w:rPr>
        <w:t xml:space="preserve"> dwuskrzydłowe (układ wejść 2-2-2), wszystkie wyposażone w mechanizm automatycznego powrotnego otwierania, chroniący pasażera przed przyciśnięciem (</w:t>
      </w:r>
      <w:proofErr w:type="spellStart"/>
      <w:r w:rsidRPr="00C40FC0">
        <w:rPr>
          <w:rFonts w:ascii="Calibri" w:eastAsia="Times New Roman" w:hAnsi="Calibri" w:cs="Calibri"/>
          <w:sz w:val="20"/>
          <w:szCs w:val="20"/>
          <w:lang w:eastAsia="pl-PL"/>
        </w:rPr>
        <w:t>rewersowanie</w:t>
      </w:r>
      <w:proofErr w:type="spellEnd"/>
      <w:r w:rsidRPr="00C40FC0">
        <w:rPr>
          <w:rFonts w:ascii="Calibri" w:eastAsia="Times New Roman" w:hAnsi="Calibri" w:cs="Calibri"/>
          <w:sz w:val="20"/>
          <w:szCs w:val="20"/>
          <w:lang w:eastAsia="pl-PL"/>
        </w:rPr>
        <w:t xml:space="preserve"> drzwi przy zamykaniu w momencie pojawienia się oporu). Usytuowane po prawej stronie autobusu.</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Szerokość otworu drzwi</w:t>
      </w:r>
      <w:r w:rsidRPr="00C40FC0">
        <w:rPr>
          <w:rFonts w:ascii="Calibri" w:eastAsia="Times New Roman" w:hAnsi="Calibri" w:cs="Calibri"/>
          <w:sz w:val="20"/>
          <w:szCs w:val="20"/>
          <w:lang w:eastAsia="pl-PL"/>
        </w:rPr>
        <w:t xml:space="preserve">: minimum 1200 mm gwarantująca swobodny dwustronny ruch pasażerów.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Wysokość otworu drzwi głównych: minimum 180 cm.</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Pojazd powinien posiadać, co najmniej jedne drzwi, przez które osoby poruszające się na wózkach mogą się przemieścić.</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Drzwi zapewniające dostęp dla osób poruszających się na wózkach muszą posiadać wyposażenie pomagające przy wsiadaniu i wysiadaniu (autobus wyposażony w układ przyklęku, pochylnia np. elektro-pneumatyczne).</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Uruchamianie drzwi:</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z pulpitu kierowcy, z możliwością ręcznego awaryjnego otwierania (od wewnątrz i zewnątrz przy drzwiach po jednym włączniku bezpieczeństwa – awaryjnego otwierania </w:t>
      </w:r>
      <w:r w:rsidRPr="00C40FC0">
        <w:rPr>
          <w:rFonts w:ascii="Calibri" w:eastAsia="Times New Roman" w:hAnsi="Calibri" w:cs="Calibri"/>
          <w:sz w:val="20"/>
          <w:szCs w:val="20"/>
          <w:lang w:eastAsia="pl-PL"/>
        </w:rPr>
        <w:lastRenderedPageBreak/>
        <w:t>drzwi, zabezpieczone przed niepowołanym użyciem. Wszystkie drzwi główne powinny łatwo otwierać się awaryjnie od wewnątrz oraz z zewnątrz pojazdu, gdy pojazd się nie porusza;</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system otwierania drzwi przez pasażerów</w:t>
      </w:r>
      <w:r w:rsidRPr="00C40FC0">
        <w:rPr>
          <w:rFonts w:ascii="Calibri" w:eastAsia="Times New Roman" w:hAnsi="Calibri" w:cs="Calibri"/>
          <w:sz w:val="20"/>
          <w:szCs w:val="20"/>
          <w:lang w:eastAsia="pl-PL"/>
        </w:rPr>
        <w:t xml:space="preserve"> – za pomocą przycisków, uaktywniany przez kierowcę, obejmujący wszystkie drzwi dla pasażerów, niewykluczający możliwości otwierania i zamykania drzwi przez kierowcę.</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Skrzydła drzwi</w:t>
      </w:r>
      <w:r w:rsidRPr="00C40FC0">
        <w:rPr>
          <w:rFonts w:ascii="Calibri" w:eastAsia="Times New Roman" w:hAnsi="Calibri" w:cs="Calibri"/>
          <w:sz w:val="20"/>
          <w:szCs w:val="20"/>
          <w:lang w:eastAsia="pl-PL"/>
        </w:rPr>
        <w:t xml:space="preserve"> wejścia „1”, „2” i „3” otwierane do wewnątrz nadwozia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Poręcze na skrzydłach drzwi w wejściach ułatwiające wejście/ wyjście z pojazdu</w:t>
      </w:r>
      <w:r w:rsidRPr="00C40FC0">
        <w:rPr>
          <w:rFonts w:ascii="Calibri" w:eastAsia="Times New Roman" w:hAnsi="Calibri" w:cs="Calibri"/>
          <w:sz w:val="20"/>
          <w:szCs w:val="20"/>
          <w:lang w:eastAsia="pl-PL"/>
        </w:rPr>
        <w:t>.</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Drzwi pierwsze</w:t>
      </w:r>
      <w:r w:rsidRPr="00C40FC0">
        <w:rPr>
          <w:rFonts w:ascii="Calibri" w:eastAsia="Times New Roman" w:hAnsi="Calibri" w:cs="Calibri"/>
          <w:sz w:val="20"/>
          <w:szCs w:val="20"/>
          <w:lang w:eastAsia="pl-PL"/>
        </w:rPr>
        <w:t xml:space="preserve"> - oddzielna obsługa skrzydeł drzwi z możliwością blokowania pierwszego skrzydła wyposażonego w zamek patentowy (trzy klucze w komplecie), drugie skrzydło blokowane mechanicznie od wewnątrz (klucz ryglujący).</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Drzwi drugie (i trzecie)</w:t>
      </w:r>
      <w:r w:rsidRPr="00C40FC0">
        <w:rPr>
          <w:rFonts w:ascii="Calibri" w:eastAsia="Times New Roman" w:hAnsi="Calibri" w:cs="Calibri"/>
          <w:sz w:val="20"/>
          <w:szCs w:val="20"/>
          <w:lang w:eastAsia="pl-PL"/>
        </w:rPr>
        <w:t xml:space="preserve"> blokowane mechanicznie od wewnątrz (klucz ryglujący).</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Otwory drzwiowe i skrzydła drzwi uszczelniane za pomocą uszczelek gumowych (dopuszcza się uszczelnienia w postaci szczotek dołu i góry drzwi)</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9" w:name="p5i7"/>
      <w:bookmarkEnd w:id="9"/>
      <w:r w:rsidRPr="00C40FC0">
        <w:rPr>
          <w:rFonts w:ascii="Calibri" w:eastAsia="Times New Roman" w:hAnsi="Calibri" w:cs="Calibri"/>
          <w:b/>
          <w:bCs/>
          <w:sz w:val="20"/>
          <w:szCs w:val="20"/>
          <w:lang w:eastAsia="pl-PL"/>
        </w:rPr>
        <w:t>Poręcz dzieląca i ograniczająca wejście</w:t>
      </w:r>
      <w:r w:rsidRPr="00C40FC0">
        <w:rPr>
          <w:rFonts w:ascii="Calibri" w:eastAsia="Times New Roman" w:hAnsi="Calibri" w:cs="Calibri"/>
          <w:sz w:val="20"/>
          <w:szCs w:val="20"/>
          <w:lang w:eastAsia="pl-PL"/>
        </w:rPr>
        <w:t xml:space="preserve"> w 1 drzwiach wejściowych. Barierka na przednim pomoście, umieszczona w ten sposób żeby ograniczyć przebywanie pasażerów na przednim pomoście, a tym samym zapewnić kierowcy odpowiednie pole obserwacji i swobodne wyjście z kabiny.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Automatyczna sygnalizacja dźwiękowa</w:t>
      </w:r>
      <w:r w:rsidRPr="00C40FC0">
        <w:rPr>
          <w:rFonts w:ascii="Calibri" w:eastAsia="Times New Roman" w:hAnsi="Calibri" w:cs="Calibri"/>
          <w:sz w:val="20"/>
          <w:szCs w:val="20"/>
          <w:lang w:eastAsia="pl-PL"/>
        </w:rPr>
        <w:t xml:space="preserve"> ostrzegająca przed zamknięciem skrzydeł drzwi wejścia „2” i „3”</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Automatyczne oświetlenie </w:t>
      </w:r>
      <w:r w:rsidRPr="00C40FC0">
        <w:rPr>
          <w:rFonts w:ascii="Calibri" w:eastAsia="Times New Roman" w:hAnsi="Calibri" w:cs="Calibri"/>
          <w:bCs/>
          <w:sz w:val="20"/>
          <w:szCs w:val="20"/>
          <w:lang w:eastAsia="pl-PL"/>
        </w:rPr>
        <w:t>(wykonane w technologii LED)</w:t>
      </w:r>
      <w:r w:rsidRPr="00C40FC0">
        <w:rPr>
          <w:rFonts w:ascii="Calibri" w:eastAsia="Times New Roman" w:hAnsi="Calibri" w:cs="Calibri"/>
          <w:sz w:val="20"/>
          <w:szCs w:val="20"/>
          <w:lang w:eastAsia="pl-PL"/>
        </w:rPr>
        <w:t xml:space="preserve"> każdego z wejść</w:t>
      </w:r>
      <w:r w:rsidRPr="00C40FC0">
        <w:rPr>
          <w:rFonts w:ascii="Calibri" w:eastAsia="Times New Roman" w:hAnsi="Calibri" w:cs="Calibri"/>
          <w:b/>
          <w:bCs/>
          <w:sz w:val="20"/>
          <w:szCs w:val="20"/>
          <w:lang w:eastAsia="pl-PL"/>
        </w:rPr>
        <w:t xml:space="preserve"> </w:t>
      </w:r>
      <w:r w:rsidRPr="00C40FC0">
        <w:rPr>
          <w:rFonts w:ascii="Calibri" w:eastAsia="Times New Roman" w:hAnsi="Calibri" w:cs="Calibri"/>
          <w:sz w:val="20"/>
          <w:szCs w:val="20"/>
          <w:lang w:eastAsia="pl-PL"/>
        </w:rPr>
        <w:t xml:space="preserve">po otwarciu drzwi.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10" w:name="p5i10"/>
      <w:bookmarkEnd w:id="10"/>
      <w:r w:rsidRPr="00C40FC0">
        <w:rPr>
          <w:rFonts w:ascii="Calibri" w:eastAsia="Times New Roman" w:hAnsi="Calibri" w:cs="Calibri"/>
          <w:sz w:val="20"/>
          <w:szCs w:val="20"/>
          <w:lang w:eastAsia="pl-PL"/>
        </w:rPr>
        <w:t>Blokada awaryjnego otwierania drzwi przy prędkości powyżej 3 km/h;</w:t>
      </w:r>
    </w:p>
    <w:p w:rsidR="00C40FC0" w:rsidRPr="00C40FC0" w:rsidRDefault="00C40FC0" w:rsidP="00C40FC0">
      <w:pPr>
        <w:spacing w:before="60" w:after="0" w:line="240" w:lineRule="auto"/>
        <w:ind w:left="1588"/>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Szyby</w:t>
      </w:r>
      <w:r w:rsidRPr="00C40FC0">
        <w:rPr>
          <w:rFonts w:ascii="Calibri" w:eastAsia="Times New Roman" w:hAnsi="Calibri" w:cs="Calibri"/>
          <w:sz w:val="20"/>
          <w:szCs w:val="20"/>
          <w:lang w:eastAsia="pl-PL"/>
        </w:rPr>
        <w:t>.</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Szyby drzwi pierwszych </w:t>
      </w:r>
      <w:r w:rsidRPr="00C40FC0">
        <w:rPr>
          <w:rFonts w:ascii="Calibri" w:eastAsia="Times New Roman" w:hAnsi="Calibri" w:cs="Calibri"/>
          <w:bCs/>
          <w:sz w:val="20"/>
          <w:szCs w:val="20"/>
          <w:lang w:eastAsia="pl-PL"/>
        </w:rPr>
        <w:t>(przy kierowcy)</w:t>
      </w:r>
      <w:r w:rsidRPr="00C40FC0">
        <w:rPr>
          <w:rFonts w:ascii="Calibri" w:eastAsia="Times New Roman" w:hAnsi="Calibri" w:cs="Calibri"/>
          <w:sz w:val="20"/>
          <w:szCs w:val="20"/>
          <w:lang w:eastAsia="pl-PL"/>
        </w:rPr>
        <w:t xml:space="preserve">: </w:t>
      </w:r>
      <w:r w:rsidRPr="00C40FC0">
        <w:rPr>
          <w:rFonts w:ascii="Calibri" w:eastAsia="Times New Roman" w:hAnsi="Calibri" w:cs="Calibri"/>
          <w:b/>
          <w:sz w:val="20"/>
          <w:szCs w:val="20"/>
          <w:lang w:eastAsia="pl-PL"/>
        </w:rPr>
        <w:t>podwójne</w:t>
      </w:r>
      <w:r w:rsidRPr="00C40FC0">
        <w:rPr>
          <w:rFonts w:ascii="Calibri" w:eastAsia="Times New Roman" w:hAnsi="Calibri" w:cs="Calibri"/>
          <w:sz w:val="20"/>
          <w:szCs w:val="20"/>
          <w:lang w:eastAsia="pl-PL"/>
        </w:rPr>
        <w:t xml:space="preserve">. Nie dopuszcza się szyb drzwiowych elektrycznie podgrzewanych.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Szyby wejścia 2 i 3</w:t>
      </w:r>
      <w:r w:rsidRPr="00C40FC0">
        <w:rPr>
          <w:rFonts w:ascii="Calibri" w:eastAsia="Times New Roman" w:hAnsi="Calibri" w:cs="Calibri"/>
          <w:sz w:val="20"/>
          <w:szCs w:val="20"/>
          <w:lang w:eastAsia="pl-PL"/>
        </w:rPr>
        <w:t xml:space="preserve"> przyciemniane.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Szyba przednia dzielona w pionie 50/50</w:t>
      </w:r>
      <w:r w:rsidRPr="00C40FC0">
        <w:rPr>
          <w:rFonts w:ascii="Calibri" w:eastAsia="Times New Roman" w:hAnsi="Calibri" w:cs="Calibri"/>
          <w:snapToGrid w:val="0"/>
          <w:sz w:val="24"/>
          <w:szCs w:val="20"/>
          <w:lang w:eastAsia="pl-PL"/>
        </w:rPr>
        <w:t xml:space="preserve"> - </w:t>
      </w:r>
      <w:r w:rsidRPr="00C40FC0">
        <w:rPr>
          <w:rFonts w:ascii="Calibri" w:eastAsia="Times New Roman" w:hAnsi="Calibri" w:cs="Calibri"/>
          <w:sz w:val="20"/>
          <w:szCs w:val="20"/>
          <w:lang w:eastAsia="pl-PL"/>
        </w:rPr>
        <w:t xml:space="preserve">szyba przednia ze szkła wielowarstwowego, klejonego, bezpiecznego. Dopuszcza się szybę panoramiczną 100%. </w:t>
      </w:r>
      <w:r w:rsidRPr="00C40FC0">
        <w:rPr>
          <w:rFonts w:ascii="Calibri" w:eastAsia="Times New Roman" w:hAnsi="Calibri" w:cs="Calibri"/>
          <w:sz w:val="20"/>
          <w:szCs w:val="20"/>
          <w:lang w:eastAsia="pl-PL"/>
        </w:rPr>
        <w:br/>
      </w:r>
      <w:r w:rsidRPr="00C40FC0">
        <w:rPr>
          <w:rFonts w:ascii="Calibri" w:eastAsia="Times New Roman" w:hAnsi="Calibri" w:cs="Calibri"/>
          <w:b/>
          <w:bCs/>
          <w:color w:val="0070C0"/>
          <w:sz w:val="20"/>
          <w:szCs w:val="20"/>
          <w:lang w:eastAsia="pl-PL"/>
        </w:rPr>
        <w:t>Uwaga: Kryterium Punktowane.</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Szyba tablicy kierunkowej przedniej</w:t>
      </w:r>
      <w:r w:rsidRPr="00C40FC0">
        <w:rPr>
          <w:rFonts w:ascii="Calibri" w:eastAsia="Times New Roman" w:hAnsi="Calibri" w:cs="Calibri"/>
          <w:sz w:val="20"/>
          <w:szCs w:val="20"/>
          <w:lang w:eastAsia="pl-PL"/>
        </w:rPr>
        <w:t xml:space="preserve">: wskazana szyba podwójna </w:t>
      </w:r>
      <w:r w:rsidRPr="00C40FC0">
        <w:rPr>
          <w:rFonts w:ascii="Calibri" w:eastAsia="Times New Roman" w:hAnsi="Calibri" w:cs="Calibri"/>
          <w:sz w:val="20"/>
          <w:szCs w:val="20"/>
          <w:lang w:eastAsia="pl-PL"/>
        </w:rPr>
        <w:br/>
        <w:t>Dopuszcza się szybę pojedynczą podgrzewaną elektrycznie lub inne rozwiązania gwarantujące widoczność tablicy kierunkowej.</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11" w:name="p5i14"/>
      <w:bookmarkEnd w:id="11"/>
      <w:r w:rsidRPr="00C40FC0">
        <w:rPr>
          <w:rFonts w:ascii="Calibri" w:eastAsia="Times New Roman" w:hAnsi="Calibri" w:cs="Calibri"/>
          <w:b/>
          <w:bCs/>
          <w:sz w:val="20"/>
          <w:szCs w:val="20"/>
          <w:lang w:eastAsia="pl-PL"/>
        </w:rPr>
        <w:t>Szyby boczne i tylna</w:t>
      </w:r>
      <w:r w:rsidRPr="00C40FC0">
        <w:rPr>
          <w:rFonts w:ascii="Calibri" w:eastAsia="Times New Roman" w:hAnsi="Calibri" w:cs="Calibri"/>
          <w:sz w:val="20"/>
          <w:szCs w:val="20"/>
          <w:lang w:eastAsia="pl-PL"/>
        </w:rPr>
        <w:t xml:space="preserve"> – ze szkła hartowanego, boczne przyciemniane min. 50%,</w:t>
      </w:r>
      <w:r w:rsidRPr="00C40FC0">
        <w:rPr>
          <w:rFonts w:ascii="Calibri" w:eastAsia="Times New Roman" w:hAnsi="Calibri" w:cs="Calibri"/>
          <w:color w:val="FF0000"/>
          <w:sz w:val="20"/>
          <w:szCs w:val="20"/>
          <w:lang w:eastAsia="pl-PL"/>
        </w:rPr>
        <w:t xml:space="preserve"> </w:t>
      </w:r>
      <w:r w:rsidRPr="00C40FC0">
        <w:rPr>
          <w:rFonts w:ascii="Calibri" w:eastAsia="Times New Roman" w:hAnsi="Calibri" w:cs="Calibri"/>
          <w:sz w:val="20"/>
          <w:szCs w:val="20"/>
          <w:lang w:eastAsia="pl-PL"/>
        </w:rPr>
        <w:t xml:space="preserve">szyba tylna przezroczysta 0 % przyciemnienia, klejone do nadwozia; Minimalna liczba okien uchylnych w autobusie: 4 sztuk rozmieszczonych równomiernie w całej przestrzeni pasażerskiej z szybami uchylnymi. Ryglowanie ruchomej części okna - na klucz typu kwadrat.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12" w:name="p5i15"/>
      <w:bookmarkEnd w:id="12"/>
      <w:r w:rsidRPr="00C40FC0">
        <w:rPr>
          <w:rFonts w:ascii="Calibri" w:eastAsia="Times New Roman" w:hAnsi="Calibri" w:cs="Calibri"/>
          <w:b/>
          <w:bCs/>
          <w:sz w:val="20"/>
          <w:szCs w:val="20"/>
          <w:lang w:eastAsia="pl-PL"/>
        </w:rPr>
        <w:t>Okno kierowcy</w:t>
      </w:r>
      <w:r w:rsidRPr="00C40FC0">
        <w:rPr>
          <w:rFonts w:ascii="Calibri" w:eastAsia="Times New Roman" w:hAnsi="Calibri" w:cs="Calibri"/>
          <w:sz w:val="20"/>
          <w:szCs w:val="20"/>
          <w:lang w:eastAsia="pl-PL"/>
        </w:rPr>
        <w:t xml:space="preserve"> przesuwane, szyby podwójne, umożliwiające dobrą widoczność lewego lusterka zewnętrznego. </w:t>
      </w:r>
      <w:r w:rsidRPr="00C40FC0">
        <w:rPr>
          <w:rFonts w:ascii="Calibri" w:eastAsia="Times New Roman" w:hAnsi="Calibri" w:cs="Calibri"/>
          <w:color w:val="FF0000"/>
          <w:sz w:val="20"/>
          <w:szCs w:val="20"/>
          <w:lang w:eastAsia="pl-PL"/>
        </w:rPr>
        <w:t>Dopuszcza się szybę pojedynczą podgrzewaną elektrycznie.</w:t>
      </w:r>
    </w:p>
    <w:p w:rsidR="00C40FC0" w:rsidRPr="00C40FC0" w:rsidRDefault="00C40FC0" w:rsidP="00C40FC0">
      <w:pPr>
        <w:spacing w:before="60" w:after="0" w:line="240" w:lineRule="auto"/>
        <w:ind w:left="1588"/>
        <w:jc w:val="both"/>
        <w:rPr>
          <w:rFonts w:ascii="Calibri" w:eastAsia="Times New Roman" w:hAnsi="Calibri" w:cs="Calibri"/>
          <w:sz w:val="20"/>
          <w:szCs w:val="20"/>
          <w:lang w:eastAsia="pl-PL"/>
        </w:rPr>
      </w:pP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Lustra</w:t>
      </w:r>
      <w:r w:rsidRPr="00C40FC0">
        <w:rPr>
          <w:rFonts w:ascii="Calibri" w:eastAsia="Times New Roman" w:hAnsi="Calibri" w:cs="Calibri"/>
          <w:sz w:val="20"/>
          <w:szCs w:val="20"/>
          <w:lang w:eastAsia="pl-PL"/>
        </w:rPr>
        <w:t>. Zamawiający dopuszcza poniższe rozwiązania: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Zewnętrzne</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Cs/>
          <w:sz w:val="20"/>
          <w:szCs w:val="20"/>
          <w:lang w:eastAsia="pl-PL"/>
        </w:rPr>
        <w:t>Rozwiązanie 1:</w:t>
      </w:r>
      <w:r w:rsidRPr="00C40FC0">
        <w:rPr>
          <w:rFonts w:ascii="Calibri" w:eastAsia="Times New Roman" w:hAnsi="Calibri" w:cs="Calibri"/>
          <w:b/>
          <w:bCs/>
          <w:sz w:val="20"/>
          <w:szCs w:val="20"/>
          <w:lang w:eastAsia="pl-PL"/>
        </w:rPr>
        <w:t xml:space="preserve"> Lustra zewnętrzne</w:t>
      </w:r>
      <w:r w:rsidRPr="00C40FC0">
        <w:rPr>
          <w:rFonts w:ascii="Calibri" w:eastAsia="Times New Roman" w:hAnsi="Calibri" w:cs="Calibri"/>
          <w:sz w:val="20"/>
          <w:szCs w:val="20"/>
          <w:lang w:eastAsia="pl-PL"/>
        </w:rPr>
        <w:t xml:space="preserve"> sterowane elektrycznie i ogrzewane, min. 3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oraz tzw. „pole krawężnikowe” </w:t>
      </w:r>
      <w:proofErr w:type="spellStart"/>
      <w:r w:rsidRPr="00C40FC0">
        <w:rPr>
          <w:rFonts w:ascii="Calibri" w:eastAsia="Times New Roman" w:hAnsi="Calibri" w:cs="Calibri"/>
          <w:sz w:val="20"/>
          <w:szCs w:val="20"/>
          <w:lang w:eastAsia="pl-PL"/>
        </w:rPr>
        <w:t>tj</w:t>
      </w:r>
      <w:proofErr w:type="spellEnd"/>
      <w:r w:rsidRPr="00C40FC0">
        <w:rPr>
          <w:rFonts w:ascii="Calibri" w:eastAsia="Times New Roman" w:hAnsi="Calibri" w:cs="Calibri"/>
          <w:sz w:val="20"/>
          <w:szCs w:val="20"/>
          <w:lang w:eastAsia="pl-PL"/>
        </w:rPr>
        <w:t>:</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Lustra główne zewnętrzne prawe i lewe, podgrzewane, z elektrycznym sterowaniem ustawieniem zwierciadeł z miejsca kierowcy.</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Dodatkowe lustro do obserwacji krawędzi jezdni po prawej stronie, lustro bliskiego zasięgu, podgrzewane, umieszczone we wspólnej obudowie </w:t>
      </w:r>
      <w:r w:rsidRPr="00C40FC0">
        <w:rPr>
          <w:rFonts w:ascii="Calibri" w:eastAsia="Times New Roman" w:hAnsi="Calibri" w:cs="Calibri"/>
          <w:sz w:val="20"/>
          <w:szCs w:val="20"/>
          <w:lang w:eastAsia="pl-PL"/>
        </w:rPr>
        <w:br/>
        <w:t>z prawym lustrem głównym (Wymagane ustawianie zwierciadła lustra elektrycznie z miejsca kierowcy)</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Cs/>
          <w:sz w:val="20"/>
          <w:szCs w:val="20"/>
          <w:lang w:eastAsia="pl-PL"/>
        </w:rPr>
        <w:t>Rozwiązanie 2:</w:t>
      </w:r>
      <w:r w:rsidRPr="00C40FC0">
        <w:rPr>
          <w:rFonts w:ascii="Calibri" w:eastAsia="Times New Roman" w:hAnsi="Calibri" w:cs="Calibri"/>
          <w:b/>
          <w:bCs/>
          <w:sz w:val="20"/>
          <w:szCs w:val="20"/>
          <w:lang w:eastAsia="pl-PL"/>
        </w:rPr>
        <w:t xml:space="preserve"> Lustra zewnętrzne</w:t>
      </w:r>
      <w:r w:rsidRPr="00C40FC0">
        <w:rPr>
          <w:rFonts w:ascii="Calibri" w:eastAsia="Times New Roman" w:hAnsi="Calibri" w:cs="Calibri"/>
          <w:sz w:val="20"/>
          <w:szCs w:val="20"/>
          <w:lang w:eastAsia="pl-PL"/>
        </w:rPr>
        <w:t xml:space="preserve"> sterowane elektrycznie i ogrzewane, min. 2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w:t>
      </w:r>
      <w:proofErr w:type="spellStart"/>
      <w:r w:rsidRPr="00C40FC0">
        <w:rPr>
          <w:rFonts w:ascii="Calibri" w:eastAsia="Times New Roman" w:hAnsi="Calibri" w:cs="Calibri"/>
          <w:sz w:val="20"/>
          <w:szCs w:val="20"/>
          <w:lang w:eastAsia="pl-PL"/>
        </w:rPr>
        <w:t>tj</w:t>
      </w:r>
      <w:proofErr w:type="spellEnd"/>
      <w:r w:rsidRPr="00C40FC0">
        <w:rPr>
          <w:rFonts w:ascii="Calibri" w:eastAsia="Times New Roman" w:hAnsi="Calibri" w:cs="Calibri"/>
          <w:sz w:val="20"/>
          <w:szCs w:val="20"/>
          <w:lang w:eastAsia="pl-PL"/>
        </w:rPr>
        <w:t>:</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Lustra główne zewnętrzne prawe i lewe, podgrzewane, z elektrycznym sterowaniem ustawieniem zwierciadeł z miejsca kierowcy.</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Zastosowanie posiadającego homologację systemu kamer z monitorami wewnątrz pojazdu analogicznego w swej funkcjonalności do luster zewnętrznych wstecznych prawego i lewego oraz lustra „krawężnikowego”. Zastosowany system musi być niezależny od systemu monitoringu wizyjnego autobusu.</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Ramiona luster zewnętrznych </w:t>
      </w:r>
      <w:r w:rsidRPr="00C40FC0">
        <w:rPr>
          <w:rFonts w:ascii="Calibri" w:eastAsia="Times New Roman" w:hAnsi="Calibri" w:cs="Calibri"/>
          <w:sz w:val="20"/>
          <w:szCs w:val="20"/>
          <w:lang w:eastAsia="pl-PL"/>
        </w:rPr>
        <w:t>umożliwiające składanie luster lub ich zdejmowanie przed wjazdem na myjnię mechaniczną.</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Lustra wewnętrzne</w:t>
      </w:r>
      <w:r w:rsidRPr="00C40FC0">
        <w:rPr>
          <w:rFonts w:ascii="Calibri" w:eastAsia="Times New Roman" w:hAnsi="Calibri" w:cs="Calibri"/>
          <w:sz w:val="20"/>
          <w:szCs w:val="20"/>
          <w:lang w:eastAsia="pl-PL"/>
        </w:rPr>
        <w:t>.</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Lustra wewnętrzne umożliwiające obserwację maksymalnie dużej części wnętrza autobusu.</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Lustra wewnętrzne. 2 szt. z przodu przeznaczone do obserwacji wnętrza autobusu,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1 szt. przy pierwszych drzwiach do obserwacji siedzeń za ścianką działową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Lustra nad drugimi i trzecimi drzwiami zwrócone w kierunku kierowcy.</w:t>
      </w:r>
    </w:p>
    <w:p w:rsidR="00C40FC0" w:rsidRPr="00C40FC0" w:rsidRDefault="00C40FC0" w:rsidP="00C40FC0">
      <w:pPr>
        <w:spacing w:after="0" w:line="240" w:lineRule="auto"/>
        <w:rPr>
          <w:rFonts w:ascii="Calibri" w:eastAsia="Times New Roman" w:hAnsi="Calibri" w:cs="Calibri"/>
          <w:sz w:val="24"/>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Nadwozie autobusu – KABINA KIEROWCY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Zabudowa kabiny kierowcy:</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Kabina półotwarta.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Cs/>
          <w:sz w:val="20"/>
          <w:szCs w:val="20"/>
          <w:lang w:eastAsia="pl-PL"/>
        </w:rPr>
        <w:t xml:space="preserve">Zabudowa kabiny </w:t>
      </w:r>
      <w:r w:rsidRPr="00C40FC0">
        <w:rPr>
          <w:rFonts w:ascii="Calibri" w:eastAsia="Times New Roman" w:hAnsi="Calibri" w:cs="Calibri"/>
          <w:sz w:val="20"/>
          <w:szCs w:val="20"/>
          <w:lang w:eastAsia="pl-PL"/>
        </w:rPr>
        <w:t>z drzwiami zamykanymi na zamek elektromagnetyczny lub mechaniczny na zamek patentowy (trzy klucze w komplecie) z możliwością zablokowania drzwi od wewnątrz.</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Z oknem i blatem do sprzedaży biletów.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Wymagane jest zastosowanie dodatkowej szyby, stanowiącej przedłużenie szyby w  drzwiach kabiny w stronę przedniej szyby pojazdu; przejrzystość tej szyby  i szyby w drzwiach nie może być w żaden sposób ograniczona.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Oddzielona od przedziału pasażerskiego ścianką nieprzezroczystą za miejscem kierowcy od podłogi do sufitu.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13" w:name="p6i2"/>
      <w:bookmarkEnd w:id="13"/>
      <w:r w:rsidRPr="00C40FC0">
        <w:rPr>
          <w:rFonts w:ascii="Calibri" w:eastAsia="Times New Roman" w:hAnsi="Calibri" w:cs="Calibri"/>
          <w:b/>
          <w:bCs/>
          <w:sz w:val="20"/>
          <w:szCs w:val="20"/>
          <w:lang w:eastAsia="pl-PL"/>
        </w:rPr>
        <w:t>Barierka bezpieczeństwa teleskopowa</w:t>
      </w:r>
      <w:r w:rsidRPr="00C40FC0">
        <w:rPr>
          <w:rFonts w:ascii="Calibri" w:eastAsia="Times New Roman" w:hAnsi="Calibri" w:cs="Calibri"/>
          <w:sz w:val="20"/>
          <w:szCs w:val="20"/>
          <w:lang w:eastAsia="pl-PL"/>
        </w:rPr>
        <w:t xml:space="preserve"> zamocowana do I skrzydła drzwi z poręczami na przednim pomoście, umożliwiająca wejście pasażerom. Zastosowanie barierki jest uzależnione od rodzaju zabudowy kabiny. Podstawą zastosowanych rozwiązań jest wydzielenie i zabezpieczenie obszaru niezbędnego do obserwacji przez kierowcę prawej strony autobusu.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Koło kierownicy</w:t>
      </w:r>
      <w:r w:rsidRPr="00C40FC0">
        <w:rPr>
          <w:rFonts w:ascii="Calibri" w:eastAsia="Times New Roman" w:hAnsi="Calibri" w:cs="Calibri"/>
          <w:sz w:val="20"/>
          <w:szCs w:val="20"/>
          <w:lang w:eastAsia="pl-PL"/>
        </w:rPr>
        <w:t xml:space="preserve"> z regulacją położenia w pionie i poziomie wraz w pulpitem kierowcy.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Deska rozdzielcza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Ergonomiczna, gwarantująca kierującemu pełną kontrolę nad pojazdem.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Menu i wszystkie komunikaty wyświetlane na desce rozdzielczej muszą być w języku polskim.</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Najważniejsze elementy sterujące, zgrupowane po obu stronach kierownicy, wspólnie z nią regulowane.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Posiadająca zestaw wskaźników umiejscowiony pośrodku deski rozdzielczej kierowcy z umieszczonym centralnie wyświetlaczem LCD min. 4,3”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Wyposażona w prędkościomierz umieszczony w polu widzenia kierowcy oraz drogomierz.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Nie dopuszcza się tachografu</w:t>
      </w:r>
      <w:r w:rsidRPr="00C40FC0">
        <w:rPr>
          <w:rFonts w:ascii="Calibri" w:eastAsia="Times New Roman" w:hAnsi="Calibri" w:cs="Calibri"/>
          <w:sz w:val="20"/>
          <w:szCs w:val="20"/>
          <w:lang w:eastAsia="pl-PL"/>
        </w:rPr>
        <w:t>. Należy wykonać instalację elektryczną oraz zamontować symulator tachografu. Podłączenia symulatora kompatybilne z podłączeniami tachografu.</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Na zestawie wskaźników umieszczonych w desce rozdzielczej kierowcy (lub na dodatkowym oddzielnym wyświetlaczu umieszczonym w bliskim sąsiedztwie deski rozdzielczej) muszą być dostępne informacje:</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Stan naładowania baterii trakcyjnych.</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Aktualny stan naładowania baterii trakcyjnych po podłączeniu do ładowania plug – in, informacje o przebiegu ładowania. Dopuszcza się prezentowanie podstawowej informacji o przebiegu ładowania w postaci diod umieszczonych przy gnieździe do ładowania.</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Wyświetlanie przewidywanego możliwego do pokonania dystansu, na który wystarczy zgromadzona energia w baterii trakcyjnej. Dane te powinny być liczone na podstawie aktualnych średnich parametrów.</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Wskaźnik chwilowego obciążenia (zużycia energii) silnika/silników trakcyjnych.</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Liczniki wyskalowane w kWh lub MWh. Zamawiający dopuszcza wyświetlanie informacji na wyświetlaczu deski rozdzielczej kierowcy lub wyświetlaczu systemu informacji pasażerskiej lub na dodatkowym oddzielnym wyświetlaczu umieszczonym w bliskim sąsiedztwie deski rozdzielczej;</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Całkowitego zużycia energii elektrycznej przez autobus za cały okres eksploatacji;</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Czasowego zużycia energii elektrycznej np. dla trasy/ pracy zmianowej od momentu wyzerowania licznika;</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Całkowitej energii odzyskanej za cały okres eksploatacji, (jeżeli jest możliwość rejestrowania);</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Dobowej energii odzyskanej. (Liczniki dobowe powinny być analogiczne w swym działaniu do licznika dobowego przebiegu kilometrów tzn. muszą mieć możliwość zerowania).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Przyciski funkcyjne w wersji mechanicznej. Zamawiający nie dopuszcza zastosowania ekranu dotykowego do obsługi funkcji przycisków. Każdy z przycisków musi być wymienny oddzielnie oraz musi być dostępny, jako odrębna część w katalogu części zamiennych.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Alarm</w:t>
      </w:r>
      <w:r w:rsidRPr="00C40FC0">
        <w:rPr>
          <w:rFonts w:ascii="Calibri" w:eastAsia="Times New Roman" w:hAnsi="Calibri" w:cs="Calibri"/>
          <w:sz w:val="20"/>
          <w:szCs w:val="20"/>
          <w:lang w:eastAsia="pl-PL"/>
        </w:rPr>
        <w:t xml:space="preserve"> - rozładowanie baterii trakcyjnej do wartości równej lub mniejszej niż 20 % znamionowej pojemności dostępnej dla użytkownika powinno być sygnalizowane dźwiękowo oraz jako komunikat na monitorze lub za pomocą lampki kontrolnej </w:t>
      </w:r>
      <w:r w:rsidRPr="00C40FC0">
        <w:rPr>
          <w:rFonts w:ascii="Calibri" w:eastAsia="Times New Roman" w:hAnsi="Calibri" w:cs="Calibri"/>
          <w:sz w:val="20"/>
          <w:szCs w:val="20"/>
          <w:lang w:eastAsia="pl-PL"/>
        </w:rPr>
        <w:br/>
        <w:t>w kabinie kierowcy w sposób uniemożliwiający jej wyłączenie przez kierowcę.</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 xml:space="preserve">Zegar </w:t>
      </w:r>
      <w:r w:rsidRPr="00C40FC0">
        <w:rPr>
          <w:rFonts w:ascii="Calibri" w:eastAsia="Times New Roman" w:hAnsi="Calibri" w:cs="Calibri"/>
          <w:sz w:val="20"/>
          <w:szCs w:val="20"/>
          <w:lang w:eastAsia="pl-PL"/>
        </w:rPr>
        <w:t xml:space="preserve">(w formacie - </w:t>
      </w:r>
      <w:proofErr w:type="spellStart"/>
      <w:r w:rsidRPr="00C40FC0">
        <w:rPr>
          <w:rFonts w:ascii="Calibri" w:eastAsia="Times New Roman" w:hAnsi="Calibri" w:cs="Calibri"/>
          <w:sz w:val="20"/>
          <w:szCs w:val="20"/>
          <w:lang w:eastAsia="pl-PL"/>
        </w:rPr>
        <w:t>hh:mm:ss</w:t>
      </w:r>
      <w:proofErr w:type="spellEnd"/>
      <w:r w:rsidRPr="00C40FC0">
        <w:rPr>
          <w:rFonts w:ascii="Calibri" w:eastAsia="Times New Roman" w:hAnsi="Calibri" w:cs="Calibri"/>
          <w:sz w:val="20"/>
          <w:szCs w:val="20"/>
          <w:lang w:eastAsia="pl-PL"/>
        </w:rPr>
        <w:t>) - wymaga się aby wyświetlany aktualny czas był pobierany z urządzenia nawigacji satelitarnej (dopuszcza się wykorzystanie komputera pokładowego systemu informacji pasażerskiej posiadającego synchronizację czasu z systemem nawigacji satelitarnej). Dobrze widoczny i czytelny dla kierowcy.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Termometr elektroniczny</w:t>
      </w:r>
      <w:r w:rsidRPr="00C40FC0">
        <w:rPr>
          <w:rFonts w:ascii="Calibri" w:eastAsia="Times New Roman" w:hAnsi="Calibri" w:cs="Calibri"/>
          <w:sz w:val="20"/>
          <w:szCs w:val="20"/>
          <w:lang w:eastAsia="pl-PL"/>
        </w:rPr>
        <w:t>, wskazujący aktualną temperaturę na zewnątrz pojazdu</w:t>
      </w:r>
      <w:r w:rsidRPr="00C40FC0">
        <w:rPr>
          <w:rFonts w:ascii="Calibri" w:eastAsia="Times New Roman" w:hAnsi="Calibri" w:cs="Calibri"/>
          <w:sz w:val="20"/>
          <w:szCs w:val="20"/>
          <w:lang w:eastAsia="pl-PL"/>
        </w:rPr>
        <w:br/>
        <w:t xml:space="preserve">i temperaturę w przedziale pasażerskim, wyświetlacz termometru umieszczony </w:t>
      </w:r>
      <w:r w:rsidRPr="00C40FC0">
        <w:rPr>
          <w:rFonts w:ascii="Calibri" w:eastAsia="Times New Roman" w:hAnsi="Calibri" w:cs="Calibri"/>
          <w:sz w:val="20"/>
          <w:szCs w:val="20"/>
          <w:lang w:eastAsia="pl-PL"/>
        </w:rPr>
        <w:br/>
        <w:t>w miejscu umożliwiającym jego odczyt z fotela kierowcy.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lastRenderedPageBreak/>
        <w:t>Gniazda:</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 „</w:t>
      </w:r>
      <w:proofErr w:type="spellStart"/>
      <w:r w:rsidRPr="00C40FC0">
        <w:rPr>
          <w:rFonts w:ascii="Calibri" w:eastAsia="Times New Roman" w:hAnsi="Calibri" w:cs="Calibri"/>
          <w:sz w:val="20"/>
          <w:szCs w:val="20"/>
          <w:lang w:eastAsia="pl-PL"/>
        </w:rPr>
        <w:t>zapalniczkowe</w:t>
      </w:r>
      <w:proofErr w:type="spellEnd"/>
      <w:r w:rsidRPr="00C40FC0">
        <w:rPr>
          <w:rFonts w:ascii="Calibri" w:eastAsia="Times New Roman" w:hAnsi="Calibri" w:cs="Calibri"/>
          <w:sz w:val="20"/>
          <w:szCs w:val="20"/>
          <w:lang w:eastAsia="pl-PL"/>
        </w:rPr>
        <w:t>” elektryczne 12V z konwerterem USB do podłączenia ładowarki telefonu.</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t>
      </w:r>
      <w:proofErr w:type="spellStart"/>
      <w:r w:rsidRPr="00C40FC0">
        <w:rPr>
          <w:rFonts w:ascii="Calibri" w:eastAsia="Times New Roman" w:hAnsi="Calibri" w:cs="Calibri"/>
          <w:sz w:val="20"/>
          <w:szCs w:val="20"/>
          <w:lang w:eastAsia="pl-PL"/>
        </w:rPr>
        <w:t>zapalniczkowe</w:t>
      </w:r>
      <w:proofErr w:type="spellEnd"/>
      <w:r w:rsidRPr="00C40FC0">
        <w:rPr>
          <w:rFonts w:ascii="Calibri" w:eastAsia="Times New Roman" w:hAnsi="Calibri" w:cs="Calibri"/>
          <w:sz w:val="20"/>
          <w:szCs w:val="20"/>
          <w:lang w:eastAsia="pl-PL"/>
        </w:rPr>
        <w:t>” elektryczne 24V (wyraźnie oznakowane napięcie)</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USB typ A (min. 2A) 2 szt.</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Fotel kierowcy z pełną regulacją we wszystkich płaszczyznach, podgrzewaniem i wentylacją. </w:t>
      </w:r>
      <w:r w:rsidRPr="00C40FC0">
        <w:rPr>
          <w:rFonts w:ascii="Calibri" w:eastAsia="Times New Roman" w:hAnsi="Calibri" w:cs="Calibri"/>
          <w:bCs/>
          <w:sz w:val="20"/>
          <w:szCs w:val="20"/>
          <w:lang w:eastAsia="pl-PL"/>
        </w:rPr>
        <w:t>Fotel</w:t>
      </w:r>
      <w:r w:rsidRPr="00C40FC0">
        <w:rPr>
          <w:rFonts w:ascii="Calibri" w:eastAsia="Times New Roman" w:hAnsi="Calibri" w:cs="Calibri"/>
          <w:sz w:val="20"/>
          <w:szCs w:val="20"/>
          <w:lang w:eastAsia="pl-PL"/>
        </w:rPr>
        <w:t xml:space="preserve"> </w:t>
      </w:r>
      <w:r w:rsidRPr="00C40FC0">
        <w:rPr>
          <w:rFonts w:ascii="Calibri" w:eastAsia="Times New Roman" w:hAnsi="Calibri" w:cs="Calibri"/>
          <w:bCs/>
          <w:sz w:val="20"/>
          <w:szCs w:val="20"/>
          <w:lang w:eastAsia="pl-PL"/>
        </w:rPr>
        <w:t>kierowcy</w:t>
      </w:r>
      <w:r w:rsidRPr="00C40FC0">
        <w:rPr>
          <w:rFonts w:ascii="Calibri" w:eastAsia="Times New Roman" w:hAnsi="Calibri" w:cs="Calibri"/>
          <w:sz w:val="20"/>
          <w:szCs w:val="20"/>
          <w:lang w:eastAsia="pl-PL"/>
        </w:rPr>
        <w:t xml:space="preserve"> z podłokietnikami, zawieszony elastycznie, regulacja oparcia i siedziska, regulowane poduszki lędźwiowe i poduszki boczne oparcia, regulacja konturu oparcia, podgrzewany oraz wyposażony w układ aktywnej wentylacji (opis w oparciu o eksploatowane przez Miejski Zakład Komunikacji Wejherowo Sp. z o. fotele ISRI 6860/875).</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14" w:name="p6i9"/>
      <w:bookmarkStart w:id="15" w:name="p6i10"/>
      <w:bookmarkStart w:id="16" w:name="p6i12"/>
      <w:bookmarkStart w:id="17" w:name="p6i13"/>
      <w:bookmarkEnd w:id="14"/>
      <w:bookmarkEnd w:id="15"/>
      <w:bookmarkEnd w:id="16"/>
      <w:bookmarkEnd w:id="17"/>
      <w:r w:rsidRPr="00C40FC0">
        <w:rPr>
          <w:rFonts w:ascii="Calibri" w:eastAsia="Times New Roman" w:hAnsi="Calibri" w:cs="Calibri"/>
          <w:b/>
          <w:bCs/>
          <w:sz w:val="20"/>
          <w:szCs w:val="20"/>
          <w:lang w:eastAsia="pl-PL"/>
        </w:rPr>
        <w:t xml:space="preserve">Rolety przeciwsłoneczne </w:t>
      </w:r>
      <w:r w:rsidRPr="00C40FC0">
        <w:rPr>
          <w:rFonts w:ascii="Calibri" w:eastAsia="Times New Roman" w:hAnsi="Calibri" w:cs="Calibri"/>
          <w:sz w:val="20"/>
          <w:szCs w:val="20"/>
          <w:lang w:eastAsia="pl-PL"/>
        </w:rPr>
        <w:t>(zwijane ręcznie lub elektrycznie) na szybie przedniej szerokość min 2/3 szerokości szyby przedniej i bocznej lewej kierowcy.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Kasetka metalowa</w:t>
      </w:r>
      <w:r w:rsidRPr="00C40FC0">
        <w:rPr>
          <w:rFonts w:ascii="Calibri" w:eastAsia="Times New Roman" w:hAnsi="Calibri" w:cs="Calibri"/>
          <w:sz w:val="20"/>
          <w:szCs w:val="20"/>
          <w:lang w:eastAsia="pl-PL"/>
        </w:rPr>
        <w:t xml:space="preserve"> na bilety i pieniądze zamykana na patentowy zamek, zamocowana na stałe, (kluczyki do kasetki – 3 sztuki na autobus). Wymiar kasetki powinien umożliwiać przechowywanie biletów o długości 18 cm. Szerokość kasetki min. 10 cm. (luzem montuje zamawiający)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18" w:name="p6i18"/>
      <w:bookmarkEnd w:id="18"/>
      <w:r w:rsidRPr="00C40FC0">
        <w:rPr>
          <w:rFonts w:ascii="Calibri" w:eastAsia="Times New Roman" w:hAnsi="Calibri" w:cs="Calibri"/>
          <w:b/>
          <w:bCs/>
          <w:sz w:val="20"/>
          <w:szCs w:val="20"/>
          <w:lang w:eastAsia="pl-PL"/>
        </w:rPr>
        <w:t xml:space="preserve">Lodówka kierowcy </w:t>
      </w:r>
      <w:r w:rsidRPr="00C40FC0">
        <w:rPr>
          <w:rFonts w:ascii="Calibri" w:eastAsia="Times New Roman" w:hAnsi="Calibri" w:cs="Calibri"/>
          <w:sz w:val="20"/>
          <w:szCs w:val="20"/>
          <w:lang w:eastAsia="pl-PL"/>
        </w:rPr>
        <w:t>o pojemności</w:t>
      </w:r>
      <w:r w:rsidRPr="00C40FC0">
        <w:rPr>
          <w:rFonts w:ascii="Calibri" w:eastAsia="Times New Roman" w:hAnsi="Calibri" w:cs="Calibri"/>
          <w:b/>
          <w:bCs/>
          <w:sz w:val="20"/>
          <w:szCs w:val="20"/>
          <w:lang w:eastAsia="pl-PL"/>
        </w:rPr>
        <w:t xml:space="preserve"> min. 2 litry, </w:t>
      </w:r>
      <w:r w:rsidRPr="00C40FC0">
        <w:rPr>
          <w:rFonts w:ascii="Calibri" w:eastAsia="Times New Roman" w:hAnsi="Calibri" w:cs="Calibri"/>
          <w:sz w:val="20"/>
          <w:szCs w:val="20"/>
          <w:lang w:eastAsia="pl-PL"/>
        </w:rPr>
        <w:t>(pozwalająca przechowywać butelkę 1,5 - litrową oraz kanapki). (Dopuszcza się umieszczenie lodówki poza kabiną kierowcy, lecz w przedniej części pojazdu).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Mikrofon </w:t>
      </w:r>
      <w:r w:rsidRPr="00C40FC0">
        <w:rPr>
          <w:rFonts w:ascii="Calibri" w:eastAsia="Times New Roman" w:hAnsi="Calibri" w:cs="Calibri"/>
          <w:sz w:val="20"/>
          <w:szCs w:val="20"/>
          <w:lang w:eastAsia="pl-PL"/>
        </w:rPr>
        <w:t>do przekazywania komunikatów przez kierowc</w:t>
      </w:r>
      <w:bookmarkStart w:id="19" w:name="p6i19"/>
      <w:bookmarkEnd w:id="19"/>
      <w:r w:rsidRPr="00C40FC0">
        <w:rPr>
          <w:rFonts w:ascii="Calibri" w:eastAsia="Times New Roman" w:hAnsi="Calibri" w:cs="Calibri"/>
          <w:sz w:val="20"/>
          <w:szCs w:val="20"/>
          <w:lang w:eastAsia="pl-PL"/>
        </w:rPr>
        <w:t>ę.</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Śmietniczka</w:t>
      </w:r>
      <w:r w:rsidRPr="00C40FC0">
        <w:rPr>
          <w:rFonts w:ascii="Calibri" w:eastAsia="Times New Roman" w:hAnsi="Calibri" w:cs="Calibri"/>
          <w:sz w:val="20"/>
          <w:szCs w:val="20"/>
          <w:lang w:eastAsia="pl-PL"/>
        </w:rPr>
        <w:t>.</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Uchwyt</w:t>
      </w:r>
      <w:r w:rsidRPr="00C40FC0">
        <w:rPr>
          <w:rFonts w:ascii="Calibri" w:eastAsia="Times New Roman" w:hAnsi="Calibri" w:cs="Calibri"/>
          <w:sz w:val="20"/>
          <w:szCs w:val="20"/>
          <w:lang w:eastAsia="pl-PL"/>
        </w:rPr>
        <w:t xml:space="preserve"> (pulpit) do mocowania rozkładu jazdy (format A5).</w:t>
      </w:r>
      <w:r w:rsidRPr="00C40FC0">
        <w:rPr>
          <w:rFonts w:ascii="Calibri" w:eastAsia="Times New Roman" w:hAnsi="Calibri" w:cs="Calibri"/>
          <w:sz w:val="20"/>
          <w:szCs w:val="20"/>
          <w:lang w:eastAsia="pl-PL"/>
        </w:rPr>
        <w:tab/>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Lampka</w:t>
      </w:r>
      <w:r w:rsidRPr="00C40FC0">
        <w:rPr>
          <w:rFonts w:ascii="Calibri" w:eastAsia="Times New Roman" w:hAnsi="Calibri" w:cs="Calibri"/>
          <w:sz w:val="20"/>
          <w:szCs w:val="20"/>
          <w:lang w:eastAsia="pl-PL"/>
        </w:rPr>
        <w:t xml:space="preserve"> oświetlająca pulpit rozkładu jazdy - dodatkowe światło kierowcy.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Schowek</w:t>
      </w:r>
      <w:r w:rsidRPr="00C40FC0">
        <w:rPr>
          <w:rFonts w:ascii="Calibri" w:eastAsia="Times New Roman" w:hAnsi="Calibri" w:cs="Calibri"/>
          <w:sz w:val="20"/>
          <w:szCs w:val="20"/>
          <w:lang w:eastAsia="pl-PL"/>
        </w:rPr>
        <w:t xml:space="preserve"> przeznaczony na rzeczy osobiste kierowcy zamykany na klucz.</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Wieszak i</w:t>
      </w:r>
      <w:r w:rsidRPr="00C40FC0">
        <w:rPr>
          <w:rFonts w:ascii="Calibri" w:eastAsia="Times New Roman" w:hAnsi="Calibri" w:cs="Calibri"/>
          <w:sz w:val="20"/>
          <w:szCs w:val="20"/>
          <w:lang w:eastAsia="pl-PL"/>
        </w:rPr>
        <w:t xml:space="preserve"> </w:t>
      </w:r>
      <w:r w:rsidRPr="00C40FC0">
        <w:rPr>
          <w:rFonts w:ascii="Calibri" w:eastAsia="Times New Roman" w:hAnsi="Calibri" w:cs="Calibri"/>
          <w:b/>
          <w:bCs/>
          <w:sz w:val="20"/>
          <w:szCs w:val="20"/>
          <w:lang w:eastAsia="pl-PL"/>
        </w:rPr>
        <w:t xml:space="preserve">haczyk </w:t>
      </w:r>
      <w:r w:rsidRPr="00C40FC0">
        <w:rPr>
          <w:rFonts w:ascii="Calibri" w:eastAsia="Times New Roman" w:hAnsi="Calibri" w:cs="Calibri"/>
          <w:sz w:val="20"/>
          <w:szCs w:val="20"/>
          <w:lang w:eastAsia="pl-PL"/>
        </w:rPr>
        <w:t>na odzież wierzchnią wewnątrz kabiny.</w:t>
      </w: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bookmarkStart w:id="20" w:name="p6i25"/>
      <w:bookmarkEnd w:id="20"/>
      <w:r w:rsidRPr="00C40FC0">
        <w:rPr>
          <w:rFonts w:ascii="Calibri" w:eastAsia="Times New Roman" w:hAnsi="Calibri" w:cs="Calibri"/>
          <w:b/>
          <w:sz w:val="20"/>
          <w:szCs w:val="20"/>
          <w:lang w:eastAsia="pl-PL"/>
        </w:rPr>
        <w:t>Nadwozie autobusu – PRZESTRZEŃ PASAŻERSKA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Podłoga</w:t>
      </w:r>
      <w:r w:rsidRPr="00C40FC0">
        <w:rPr>
          <w:rFonts w:ascii="Calibri" w:eastAsia="Times New Roman" w:hAnsi="Calibri" w:cs="Calibri"/>
          <w:sz w:val="20"/>
          <w:szCs w:val="20"/>
          <w:lang w:eastAsia="pl-PL"/>
        </w:rPr>
        <w:t xml:space="preserve">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Niskopodłogowa na całej długości autobusu</w:t>
      </w:r>
      <w:r w:rsidRPr="00C40FC0">
        <w:rPr>
          <w:rFonts w:ascii="Calibri" w:eastAsia="Times New Roman" w:hAnsi="Calibri" w:cs="Calibri"/>
          <w:sz w:val="20"/>
          <w:szCs w:val="20"/>
          <w:lang w:eastAsia="pl-PL"/>
        </w:rPr>
        <w:t xml:space="preserve"> (bez progów poprzecznych tj. stopni, w przejściach wewnątrz po całej długości pojazdu), dopuszczalne są podesty pod fotelami.</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Podłoga autobusu oraz elementy wykończenia progu drzwi wykonane w sposób umożliwiający samoczynny, grawitacyjny spływ wody.</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Podłoga wykonana z materiałów wodo i ognioodpornych o budowie zoptymalizowanej pod względem dźwiękowym.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Pokrywy</w:t>
      </w:r>
      <w:r w:rsidRPr="00C40FC0">
        <w:rPr>
          <w:rFonts w:ascii="Calibri" w:eastAsia="Times New Roman" w:hAnsi="Calibri" w:cs="Calibri"/>
          <w:sz w:val="20"/>
          <w:szCs w:val="20"/>
          <w:lang w:eastAsia="pl-PL"/>
        </w:rPr>
        <w:t xml:space="preserve"> </w:t>
      </w:r>
      <w:r w:rsidRPr="00C40FC0">
        <w:rPr>
          <w:rFonts w:ascii="Calibri" w:eastAsia="Times New Roman" w:hAnsi="Calibri" w:cs="Calibri"/>
          <w:b/>
          <w:sz w:val="20"/>
          <w:szCs w:val="20"/>
          <w:lang w:eastAsia="pl-PL"/>
        </w:rPr>
        <w:t>podłogowe</w:t>
      </w:r>
      <w:r w:rsidRPr="00C40FC0">
        <w:rPr>
          <w:rFonts w:ascii="Calibri" w:eastAsia="Times New Roman" w:hAnsi="Calibri" w:cs="Calibri"/>
          <w:sz w:val="20"/>
          <w:szCs w:val="20"/>
          <w:lang w:eastAsia="pl-PL"/>
        </w:rPr>
        <w:t xml:space="preserve"> wewnątrz przedziału pasażerskiego wykonane w sposób zapewniający izolację akustyczną i termiczną. Zabezpieczone przed potykaniem się pasażerów o krawędzie klap i ich podnoszeniem.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Wykładzina</w:t>
      </w:r>
      <w:r w:rsidRPr="00C40FC0">
        <w:rPr>
          <w:rFonts w:ascii="Calibri" w:eastAsia="Times New Roman" w:hAnsi="Calibri" w:cs="Calibri"/>
          <w:sz w:val="20"/>
          <w:szCs w:val="20"/>
          <w:lang w:eastAsia="pl-PL"/>
        </w:rPr>
        <w:t xml:space="preserve"> antypoślizgowa na całej powierzchni podłogi, odporna na ścieranie (np. zawierająca w wierzchniej warstwie domieszkę korundu), z bezwzględnym zastosowaniem, wszystkie ewentualne złącza zgrzewane i uszczelnione.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Listwy</w:t>
      </w:r>
      <w:r w:rsidRPr="00C40FC0">
        <w:rPr>
          <w:rFonts w:ascii="Calibri" w:eastAsia="Times New Roman" w:hAnsi="Calibri" w:cs="Calibri"/>
          <w:sz w:val="20"/>
          <w:szCs w:val="20"/>
          <w:lang w:eastAsia="pl-PL"/>
        </w:rPr>
        <w:t xml:space="preserve"> </w:t>
      </w:r>
      <w:proofErr w:type="spellStart"/>
      <w:r w:rsidRPr="00C40FC0">
        <w:rPr>
          <w:rFonts w:ascii="Calibri" w:eastAsia="Times New Roman" w:hAnsi="Calibri" w:cs="Calibri"/>
          <w:b/>
          <w:sz w:val="20"/>
          <w:szCs w:val="20"/>
          <w:lang w:eastAsia="pl-PL"/>
        </w:rPr>
        <w:t>przyprogowe</w:t>
      </w:r>
      <w:proofErr w:type="spellEnd"/>
      <w:r w:rsidRPr="00C40FC0">
        <w:rPr>
          <w:rFonts w:ascii="Calibri" w:eastAsia="Times New Roman" w:hAnsi="Calibri" w:cs="Calibri"/>
          <w:sz w:val="20"/>
          <w:szCs w:val="20"/>
          <w:lang w:eastAsia="pl-PL"/>
        </w:rPr>
        <w:t xml:space="preserve"> w drzwiach odporne na ścieranie i korozję.</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Stopnie wejściowe autobusu: </w:t>
      </w:r>
      <w:r w:rsidRPr="00C40FC0">
        <w:rPr>
          <w:rFonts w:ascii="Calibri" w:eastAsia="Times New Roman" w:hAnsi="Calibri" w:cs="Calibri"/>
          <w:bCs/>
          <w:sz w:val="20"/>
          <w:szCs w:val="20"/>
          <w:lang w:eastAsia="pl-PL"/>
        </w:rPr>
        <w:t>zgodnie z wymogami Regulaminu nr 107 (EKG ONZ).</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Pokrywy sufitowe </w:t>
      </w:r>
      <w:r w:rsidRPr="00C40FC0">
        <w:rPr>
          <w:rFonts w:ascii="Calibri" w:eastAsia="Times New Roman" w:hAnsi="Calibri" w:cs="Calibri"/>
          <w:sz w:val="20"/>
          <w:szCs w:val="20"/>
          <w:lang w:eastAsia="pl-PL"/>
        </w:rPr>
        <w:t xml:space="preserve">(panele) przymocowane w sposób umożliwiający dostęp obsługi do umieszczonych podzespołów i instalacji. A równocześnie elementy sufitu nie mogą być źródłem dodatkowego hałasu w pojeździe.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21" w:name="p7i6"/>
      <w:bookmarkEnd w:id="21"/>
      <w:r w:rsidRPr="00C40FC0">
        <w:rPr>
          <w:rFonts w:ascii="Calibri" w:eastAsia="Times New Roman" w:hAnsi="Calibri" w:cs="Calibri"/>
          <w:b/>
          <w:bCs/>
          <w:sz w:val="20"/>
          <w:szCs w:val="20"/>
          <w:lang w:eastAsia="pl-PL"/>
        </w:rPr>
        <w:t>Ściany boczne</w:t>
      </w:r>
      <w:r w:rsidRPr="00C40FC0">
        <w:rPr>
          <w:rFonts w:ascii="Calibri" w:eastAsia="Times New Roman" w:hAnsi="Calibri" w:cs="Calibri"/>
          <w:sz w:val="20"/>
          <w:szCs w:val="20"/>
          <w:lang w:eastAsia="pl-PL"/>
        </w:rPr>
        <w:t xml:space="preserve"> wykonane z wodoodpornych płyt jednostronnie powlekanych, łatwe do utrzymania w czystości.</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lastRenderedPageBreak/>
        <w:t>Rampa do wjazdu</w:t>
      </w:r>
      <w:r w:rsidRPr="00C40FC0">
        <w:rPr>
          <w:rFonts w:ascii="Calibri" w:eastAsia="Times New Roman" w:hAnsi="Calibri" w:cs="Calibri"/>
          <w:sz w:val="20"/>
          <w:szCs w:val="20"/>
          <w:lang w:eastAsia="pl-PL"/>
        </w:rPr>
        <w:t xml:space="preserve"> (zjazdu) wózka </w:t>
      </w:r>
      <w:r w:rsidRPr="00C40FC0">
        <w:rPr>
          <w:rFonts w:ascii="Calibri" w:eastAsia="Times New Roman" w:hAnsi="Calibri" w:cs="Calibri"/>
          <w:b/>
          <w:sz w:val="20"/>
          <w:szCs w:val="20"/>
          <w:lang w:eastAsia="pl-PL"/>
        </w:rPr>
        <w:t>w środkowych drzwiach</w:t>
      </w:r>
      <w:r w:rsidRPr="00C40FC0">
        <w:rPr>
          <w:rFonts w:ascii="Calibri" w:eastAsia="Times New Roman" w:hAnsi="Calibri" w:cs="Calibri"/>
          <w:sz w:val="20"/>
          <w:szCs w:val="20"/>
          <w:lang w:eastAsia="pl-PL"/>
        </w:rPr>
        <w:t xml:space="preserve"> (ręcznie podnoszona lub elektrycznie wysuwana). Rampa musi spełniać wymagania określone w załączniku nr 8 do Regulaminu nr 107 EKG ONZ (Dz. U. UE L 255 z 29.9.2010 r., s.1). Nie dopuszcza się urządzeń przenośnych.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Pochylnia działa jedynie w przypadku, gdy autobus jest nieruchomy. Minimalne parametry pochylni: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Nośność rampy: minimum 300 kg.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Szerokość min. 80 cm. </w:t>
      </w:r>
      <w:r w:rsidRPr="00C40FC0">
        <w:rPr>
          <w:rFonts w:ascii="Calibri" w:eastAsia="Times New Roman" w:hAnsi="Calibri" w:cs="Calibri"/>
          <w:b/>
          <w:bCs/>
          <w:sz w:val="20"/>
          <w:szCs w:val="20"/>
          <w:lang w:eastAsia="pl-PL"/>
        </w:rPr>
        <w:t>Zalecane</w:t>
      </w:r>
      <w:r w:rsidRPr="00C40FC0">
        <w:rPr>
          <w:rFonts w:ascii="Calibri" w:eastAsia="Times New Roman" w:hAnsi="Calibri" w:cs="Calibri"/>
          <w:sz w:val="20"/>
          <w:szCs w:val="20"/>
          <w:lang w:eastAsia="pl-PL"/>
        </w:rPr>
        <w:t xml:space="preserve"> min. 90 cm</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Długość min. 120 cm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Nachylenie pochylni wysuniętej lub rozłożonej na krawężniku o wysokości </w:t>
      </w:r>
      <w:r w:rsidRPr="00C40FC0">
        <w:rPr>
          <w:rFonts w:ascii="Calibri" w:eastAsia="Times New Roman" w:hAnsi="Calibri" w:cs="Calibri"/>
          <w:sz w:val="20"/>
          <w:szCs w:val="20"/>
          <w:lang w:eastAsia="pl-PL"/>
        </w:rPr>
        <w:br/>
        <w:t xml:space="preserve">150 mm nie może przekraczać 12% (zalecane maks. 8% nachylenia).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Krawędzie pochylni na zewnątrz są zaokrąglone promieniem nie mniejszym niż 0,25 cm. Naroża na zewnątrz zaokrąglone są promieniem nie mniejszym 0,5 cm.</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Stanowisko</w:t>
      </w:r>
      <w:r w:rsidRPr="00C40FC0">
        <w:rPr>
          <w:rFonts w:ascii="Calibri" w:eastAsia="Times New Roman" w:hAnsi="Calibri" w:cs="Calibri"/>
          <w:sz w:val="20"/>
          <w:szCs w:val="20"/>
          <w:lang w:eastAsia="pl-PL"/>
        </w:rPr>
        <w:t xml:space="preserve"> </w:t>
      </w:r>
      <w:r w:rsidRPr="00C40FC0">
        <w:rPr>
          <w:rFonts w:ascii="Calibri" w:eastAsia="Times New Roman" w:hAnsi="Calibri" w:cs="Calibri"/>
          <w:b/>
          <w:sz w:val="20"/>
          <w:szCs w:val="20"/>
          <w:lang w:eastAsia="pl-PL"/>
        </w:rPr>
        <w:t>do mocowania wózka inwalidzkieg</w:t>
      </w:r>
      <w:r w:rsidRPr="00C40FC0">
        <w:rPr>
          <w:rFonts w:ascii="Calibri" w:eastAsia="Times New Roman" w:hAnsi="Calibri" w:cs="Calibri"/>
          <w:b/>
          <w:bCs/>
          <w:sz w:val="20"/>
          <w:szCs w:val="20"/>
          <w:lang w:eastAsia="pl-PL"/>
        </w:rPr>
        <w:t>o</w:t>
      </w:r>
      <w:r w:rsidRPr="00C40FC0">
        <w:rPr>
          <w:rFonts w:ascii="Calibri" w:eastAsia="Times New Roman" w:hAnsi="Calibri" w:cs="Calibri"/>
          <w:sz w:val="20"/>
          <w:szCs w:val="20"/>
          <w:lang w:eastAsia="pl-PL"/>
        </w:rPr>
        <w:t xml:space="preserve">. Wielkość wydzielonego miejsca (stanowiska) powinna umożliwiać przewóz min. jednego wózka inwalidzkiego i/lub jednego wózka dziecięcego. Długość min 2000mm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Stanowisko do przewozu osób na wózkach inwalidzkich musi być zaprojektowane ściśle wg wymagań Regulaminu nr 107 EKG ONZ (Dz.U. UE </w:t>
      </w:r>
      <w:r w:rsidRPr="00C40FC0">
        <w:rPr>
          <w:rFonts w:ascii="Calibri" w:eastAsia="Times New Roman" w:hAnsi="Calibri" w:cs="Calibri"/>
          <w:sz w:val="20"/>
          <w:szCs w:val="20"/>
          <w:lang w:eastAsia="pl-PL"/>
        </w:rPr>
        <w:br/>
        <w:t xml:space="preserve">L255 z 29.9.2010 r., s.1) </w:t>
      </w:r>
      <w:proofErr w:type="spellStart"/>
      <w:r w:rsidRPr="00C40FC0">
        <w:rPr>
          <w:rFonts w:ascii="Calibri" w:eastAsia="Times New Roman" w:hAnsi="Calibri" w:cs="Calibri"/>
          <w:sz w:val="20"/>
          <w:szCs w:val="20"/>
          <w:lang w:eastAsia="pl-PL"/>
        </w:rPr>
        <w:t>tj</w:t>
      </w:r>
      <w:proofErr w:type="spellEnd"/>
      <w:r w:rsidRPr="00C40FC0">
        <w:rPr>
          <w:rFonts w:ascii="Calibri" w:eastAsia="Times New Roman" w:hAnsi="Calibri" w:cs="Calibri"/>
          <w:sz w:val="20"/>
          <w:szCs w:val="20"/>
          <w:lang w:eastAsia="pl-PL"/>
        </w:rPr>
        <w:t>:</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 autobusie miejskim dla każdej osoby poruszającej się na wózku powinna być zapewniona powierzchnia, co najmniej o szerokości 75 cm i długości 130 cm.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 przypadku przestrzeni przystosowanej dla osób poruszających się na wózkach ustawionych przodem w kierunku jazdy, górna część poprzedzających oparć siedzeń może naruszać przestrzeń przeznaczoną dla osób poruszających się przy pomocy wózków, pod warunkiem zapewnienia odpowiedniej ilości wolnej przestrzeni. Oznacza to, że oparcie siedzenia usytuowanego bezpośrednio przed osobą na wózku ustawionym przodem do kierunku jazdy, może wejść w przepisową przestrzeń (tj. 75 cm x 130 cm), o ile osoba na wózku na zapewnioną wystarczającą swobodę</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Przestrzeń na wózki inwalidzkie powinna być wolna od słupków oraz na tyle duża, aby umożliwić osobie na wózku obrót wózkiem.</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Alternatywnie, przestrzeń przeznaczoną dla osób poruszających się na wózkach można zaprojektować tak, aby osoba z niepełnosprawnością mogła podróżować bez korzystania z urządzenia przytrzymującego, na wózku zwróconym w kierunku tyłu pojazdu, opartym o podporę lub oparcie.</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Stanowisko musi być wyposażone w biodrowy pas bezpieczeństwa, podporę lub oparcie prostopadłe do wzdłużnej osi pojazdu, poręcze lub uchwyty zamontowane na boku lub ścianie pojazdu.  Zaleca się stosowanie zamocowań osoby poruszającej się na wózku w autobusie przy pomocy standardowych pasów bezpieczeństwa.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Cs/>
          <w:sz w:val="20"/>
          <w:szCs w:val="20"/>
          <w:lang w:eastAsia="pl-PL"/>
        </w:rPr>
        <w:t>Dodatkowy przycisk</w:t>
      </w:r>
      <w:r w:rsidRPr="00C40FC0">
        <w:rPr>
          <w:rFonts w:ascii="Calibri" w:eastAsia="Times New Roman" w:hAnsi="Calibri" w:cs="Calibri"/>
          <w:sz w:val="20"/>
          <w:szCs w:val="20"/>
          <w:lang w:eastAsia="pl-PL"/>
        </w:rPr>
        <w:t xml:space="preserve"> sygnalizujący kierowcy zamiar wysiadania przez osobę niepełnosprawną i związanej z tym konieczności opuszczenia rampy, przycisk umieszczony na ścianie bocznej lub barierce (poziomej poręczy) obok miejsca na wózek inwalidzki, w zasięgu ręki niepełnosprawnego pasażera.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 autobusie miejskim musi istnieć możliwość przemieszczenia się osób poruszających się na wózkach od drzwi zapewniających dostęp dla osób poruszających się na wózkach do siedzenia specjalnego, przeznaczonego dla osoby z niepełnosprawnością.</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Fotele pasażerskie.</w:t>
      </w:r>
      <w:r w:rsidRPr="00C40FC0">
        <w:rPr>
          <w:rFonts w:ascii="Calibri" w:eastAsia="Times New Roman" w:hAnsi="Calibri" w:cs="Calibri"/>
          <w:b/>
          <w:bCs/>
          <w:sz w:val="20"/>
          <w:szCs w:val="20"/>
          <w:lang w:eastAsia="pl-PL"/>
        </w:rPr>
        <w:tab/>
        <w:t xml:space="preserve">Siedzenia specjalne i przestrzeń dla pasażerów </w:t>
      </w:r>
      <w:r w:rsidRPr="00C40FC0">
        <w:rPr>
          <w:rFonts w:ascii="Calibri" w:eastAsia="Times New Roman" w:hAnsi="Calibri" w:cs="Calibri"/>
          <w:b/>
          <w:bCs/>
          <w:sz w:val="20"/>
          <w:szCs w:val="20"/>
          <w:lang w:eastAsia="pl-PL"/>
        </w:rPr>
        <w:br/>
        <w:t>o ograniczonej możliwości poruszania.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Fotele pasażerskie</w:t>
      </w:r>
      <w:r w:rsidRPr="00C40FC0">
        <w:rPr>
          <w:rFonts w:ascii="Calibri" w:eastAsia="Times New Roman" w:hAnsi="Calibri" w:cs="Calibri"/>
          <w:sz w:val="20"/>
          <w:szCs w:val="20"/>
          <w:lang w:eastAsia="pl-PL"/>
        </w:rPr>
        <w:t xml:space="preserve"> o budowie modułowej, profilowane, stelaże i uchwyty foteli wykonane z tworzywa wandaloodpornego z zabezpieczeniem pleców siedzeń przed podpalaniem i rysowaniem (np. wkładkami ze stali nierdzewnej – kwasoodpornej, dopuszcza się stal konstrukcyjna lakierowana proszkowo), zapewniające łatwy i szybki montaż / demontaż </w:t>
      </w:r>
      <w:r w:rsidRPr="00C40FC0">
        <w:rPr>
          <w:rFonts w:ascii="Calibri" w:eastAsia="Times New Roman" w:hAnsi="Calibri" w:cs="Calibri"/>
          <w:sz w:val="20"/>
          <w:szCs w:val="20"/>
          <w:lang w:eastAsia="pl-PL"/>
        </w:rPr>
        <w:lastRenderedPageBreak/>
        <w:t xml:space="preserve">wkładek tapicerki (np. </w:t>
      </w:r>
      <w:proofErr w:type="spellStart"/>
      <w:r w:rsidRPr="00C40FC0">
        <w:rPr>
          <w:rFonts w:ascii="Calibri" w:eastAsia="Times New Roman" w:hAnsi="Calibri" w:cs="Calibri"/>
          <w:sz w:val="20"/>
          <w:szCs w:val="20"/>
          <w:lang w:eastAsia="pl-PL"/>
        </w:rPr>
        <w:t>Kiel</w:t>
      </w:r>
      <w:proofErr w:type="spellEnd"/>
      <w:r w:rsidRPr="00C40FC0">
        <w:rPr>
          <w:rFonts w:ascii="Calibri" w:eastAsia="Times New Roman" w:hAnsi="Calibri" w:cs="Calibri"/>
          <w:sz w:val="20"/>
          <w:szCs w:val="20"/>
          <w:lang w:eastAsia="pl-PL"/>
        </w:rPr>
        <w:t xml:space="preserve"> CITOS 40 lub równoważne). Ostateczne rozmieszczenie foteli należy uzgodnić z Zamawiającym po podpisaniu umowy w zależności od zaproponowanego modelu autobusu i foteli.</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22" w:name="p7i11"/>
      <w:bookmarkEnd w:id="22"/>
      <w:r w:rsidRPr="00C40FC0">
        <w:rPr>
          <w:rFonts w:ascii="Calibri" w:eastAsia="Times New Roman" w:hAnsi="Calibri" w:cs="Calibri"/>
          <w:b/>
          <w:bCs/>
          <w:sz w:val="20"/>
          <w:szCs w:val="20"/>
          <w:lang w:eastAsia="pl-PL"/>
        </w:rPr>
        <w:t>Tapicerka foteli:</w:t>
      </w:r>
      <w:r w:rsidRPr="00C40FC0">
        <w:rPr>
          <w:rFonts w:ascii="Calibri" w:eastAsia="Times New Roman" w:hAnsi="Calibri" w:cs="Calibri"/>
          <w:sz w:val="20"/>
          <w:szCs w:val="20"/>
          <w:lang w:eastAsia="pl-PL"/>
        </w:rPr>
        <w:t xml:space="preserve">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Fotele pokryte materiałem odpornym na zniszczenia i zabrudzenia.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Zastosowany materiał musi spełniać </w:t>
      </w:r>
      <w:r w:rsidRPr="00C40FC0">
        <w:rPr>
          <w:rFonts w:ascii="Calibri" w:eastAsia="Times New Roman" w:hAnsi="Calibri" w:cs="Calibri"/>
          <w:b/>
          <w:sz w:val="20"/>
          <w:szCs w:val="20"/>
          <w:lang w:eastAsia="pl-PL"/>
        </w:rPr>
        <w:t xml:space="preserve">test odpornościowy </w:t>
      </w:r>
      <w:proofErr w:type="spellStart"/>
      <w:r w:rsidRPr="00C40FC0">
        <w:rPr>
          <w:rFonts w:ascii="Calibri" w:eastAsia="Times New Roman" w:hAnsi="Calibri" w:cs="Calibri"/>
          <w:b/>
          <w:sz w:val="20"/>
          <w:szCs w:val="20"/>
          <w:lang w:eastAsia="pl-PL"/>
        </w:rPr>
        <w:t>Martindale’a</w:t>
      </w:r>
      <w:proofErr w:type="spellEnd"/>
      <w:r w:rsidRPr="00C40FC0">
        <w:rPr>
          <w:rFonts w:ascii="Calibri" w:eastAsia="Times New Roman" w:hAnsi="Calibri" w:cs="Calibri"/>
          <w:b/>
          <w:sz w:val="20"/>
          <w:szCs w:val="20"/>
          <w:lang w:eastAsia="pl-PL"/>
        </w:rPr>
        <w:t xml:space="preserve"> min. 100 000 cykli</w:t>
      </w:r>
      <w:r w:rsidRPr="00C40FC0">
        <w:rPr>
          <w:rFonts w:ascii="Calibri" w:eastAsia="Times New Roman" w:hAnsi="Calibri" w:cs="Calibri"/>
          <w:sz w:val="20"/>
          <w:szCs w:val="20"/>
          <w:lang w:eastAsia="pl-PL"/>
        </w:rPr>
        <w:t>.</w:t>
      </w:r>
      <w:r w:rsidRPr="00C40FC0">
        <w:rPr>
          <w:rFonts w:ascii="Calibri" w:eastAsia="Times New Roman" w:hAnsi="Calibri" w:cs="Calibri"/>
          <w:b/>
          <w:bCs/>
          <w:sz w:val="20"/>
          <w:szCs w:val="20"/>
          <w:lang w:eastAsia="pl-PL"/>
        </w:rPr>
        <w:t xml:space="preserve">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Kolorystyka tapicerki do uzgodnienia z Zamawiającym.</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Tapicerka musi spełniać wymagania p-</w:t>
      </w:r>
      <w:proofErr w:type="spellStart"/>
      <w:r w:rsidRPr="00C40FC0">
        <w:rPr>
          <w:rFonts w:ascii="Calibri" w:eastAsia="Times New Roman" w:hAnsi="Calibri" w:cs="Calibri"/>
          <w:sz w:val="20"/>
          <w:szCs w:val="20"/>
          <w:lang w:eastAsia="pl-PL"/>
        </w:rPr>
        <w:t>poż</w:t>
      </w:r>
      <w:proofErr w:type="spellEnd"/>
      <w:r w:rsidRPr="00C40FC0">
        <w:rPr>
          <w:rFonts w:ascii="Calibri" w:eastAsia="Times New Roman" w:hAnsi="Calibri" w:cs="Calibri"/>
          <w:sz w:val="20"/>
          <w:szCs w:val="20"/>
          <w:lang w:eastAsia="pl-PL"/>
        </w:rPr>
        <w:t xml:space="preserve"> z bezwzględnym zastosowaniem </w:t>
      </w:r>
      <w:hyperlink w:anchor="p25i2" w:history="1">
        <w:r w:rsidRPr="00C40FC0">
          <w:rPr>
            <w:rFonts w:ascii="Calibri" w:eastAsia="Times New Roman" w:hAnsi="Calibri" w:cs="Calibri"/>
            <w:color w:val="0000FF"/>
            <w:sz w:val="20"/>
            <w:szCs w:val="20"/>
            <w:u w:val="single"/>
            <w:lang w:eastAsia="pl-PL"/>
          </w:rPr>
          <w:t>pkt. 28.2.</w:t>
        </w:r>
      </w:hyperlink>
      <w:r w:rsidRPr="00C40FC0">
        <w:rPr>
          <w:rFonts w:ascii="Calibri" w:eastAsia="Times New Roman" w:hAnsi="Calibri" w:cs="Calibri"/>
          <w:sz w:val="20"/>
          <w:szCs w:val="20"/>
          <w:lang w:eastAsia="pl-PL"/>
        </w:rPr>
        <w:t xml:space="preserve">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Tapicerka o własnościach antybakteryjnych.</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Stelaże foteli pasażerskich </w:t>
      </w:r>
      <w:r w:rsidRPr="00C40FC0">
        <w:rPr>
          <w:rFonts w:ascii="Calibri" w:eastAsia="Times New Roman" w:hAnsi="Calibri" w:cs="Calibri"/>
          <w:sz w:val="20"/>
          <w:szCs w:val="20"/>
          <w:lang w:eastAsia="pl-PL"/>
        </w:rPr>
        <w:t xml:space="preserve">muszą być zabezpieczone przed korozją (sól drogowa, woda). </w:t>
      </w:r>
      <w:r w:rsidRPr="00C40FC0">
        <w:rPr>
          <w:rFonts w:ascii="Calibri" w:eastAsia="Times New Roman" w:hAnsi="Calibri" w:cs="Calibri"/>
          <w:b/>
          <w:bCs/>
          <w:sz w:val="20"/>
          <w:szCs w:val="20"/>
          <w:lang w:eastAsia="pl-PL"/>
        </w:rPr>
        <w:t>Elementy stelaży mające kontakt z podłogą i butami pasażerów muszą być wykonane ze stali nierdzewnej</w:t>
      </w:r>
      <w:r w:rsidRPr="00C40FC0">
        <w:rPr>
          <w:rFonts w:ascii="Calibri" w:eastAsia="Times New Roman" w:hAnsi="Calibri" w:cs="Calibri"/>
          <w:sz w:val="20"/>
          <w:szCs w:val="20"/>
          <w:lang w:eastAsia="pl-PL"/>
        </w:rPr>
        <w:t>, natomiast elementy ze stali konstrukcyjnej zabezpieczone powłoką gwarantującą odporność na wycieranie szczotką (np. malowanie proszkowe o zwiększonej twardości powierzchniowej), w kolorze jasnym szarym metalicznym (imitującym stal nierdzewną). Śruby wykonane w technologii nierdzewnej</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Mocowanie foteli pasażerskich:</w:t>
      </w:r>
      <w:r w:rsidRPr="00C40FC0">
        <w:rPr>
          <w:rFonts w:ascii="Calibri" w:eastAsia="Times New Roman" w:hAnsi="Calibri" w:cs="Calibri"/>
          <w:sz w:val="20"/>
          <w:szCs w:val="20"/>
          <w:lang w:eastAsia="pl-PL"/>
        </w:rPr>
        <w:t xml:space="preserve"> fotele dostępne z poziomu niskiej podłogi muszą być mocowane do ścian bocznych autobusu celem łatwego zmywania podłogi. </w:t>
      </w:r>
      <w:r w:rsidRPr="00C40FC0">
        <w:rPr>
          <w:rFonts w:ascii="Calibri" w:eastAsia="Times New Roman" w:hAnsi="Calibri" w:cs="Calibri"/>
          <w:b/>
          <w:bCs/>
          <w:sz w:val="20"/>
          <w:szCs w:val="20"/>
          <w:lang w:eastAsia="pl-PL"/>
        </w:rPr>
        <w:t>Śruby mocujące</w:t>
      </w:r>
      <w:r w:rsidRPr="00C40FC0">
        <w:rPr>
          <w:rFonts w:ascii="Calibri" w:eastAsia="Times New Roman" w:hAnsi="Calibri" w:cs="Calibri"/>
          <w:sz w:val="20"/>
          <w:szCs w:val="20"/>
          <w:lang w:eastAsia="pl-PL"/>
        </w:rPr>
        <w:t xml:space="preserve"> stelaże i fotele bezwzględnie wykonane w technologii nierdzewnej (dopuszcza się stal konstrukcyjną malowaną proszkowo)</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Siedzenia specjalne i przestrzeń dla pasażerów o ograniczonej możliwości poruszania</w:t>
      </w:r>
      <w:r w:rsidRPr="00C40FC0">
        <w:rPr>
          <w:rFonts w:ascii="Calibri" w:eastAsia="Times New Roman" w:hAnsi="Calibri" w:cs="Calibri"/>
          <w:sz w:val="20"/>
          <w:szCs w:val="20"/>
          <w:lang w:eastAsia="pl-PL"/>
        </w:rPr>
        <w:t xml:space="preserve">. Zgodnie z regulaminem 107 EKG ONZ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 przestrzeni przeznaczonej dla osób poruszających się na wózkach można montować siedzenia składane, jednakże takie siedzenia złożone </w:t>
      </w:r>
      <w:r w:rsidRPr="00C40FC0">
        <w:rPr>
          <w:rFonts w:ascii="Calibri" w:eastAsia="Times New Roman" w:hAnsi="Calibri" w:cs="Calibri"/>
          <w:sz w:val="20"/>
          <w:szCs w:val="20"/>
          <w:lang w:eastAsia="pl-PL"/>
        </w:rPr>
        <w:br/>
        <w:t>i niewykorzystywane nie mogą naruszać tej przestrzeni.</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 przypadku, gdy miejsce na stopy przy jakimkolwiek siedzeniu lub część siedzenia składanego, gdy jest ono użytkowane, narusza przestrzeń przeznaczoną dla osób poruszających się na wózkach, takie siedzenia oznakowane muszą być napisem przymocowanym do nich lub znajdującym się w ich bezpośrednim sąsiedztwie, w brzmieniu: „</w:t>
      </w:r>
      <w:r w:rsidRPr="00C40FC0">
        <w:rPr>
          <w:rFonts w:ascii="Calibri" w:eastAsia="Times New Roman" w:hAnsi="Calibri" w:cs="Calibri"/>
          <w:i/>
          <w:sz w:val="20"/>
          <w:szCs w:val="20"/>
          <w:lang w:eastAsia="pl-PL"/>
        </w:rPr>
        <w:t>proszę zwolnić to miejsce dla osoby</w:t>
      </w:r>
      <w:r w:rsidRPr="00C40FC0">
        <w:rPr>
          <w:rFonts w:ascii="Calibri" w:eastAsia="Times New Roman" w:hAnsi="Calibri" w:cs="Calibri"/>
          <w:i/>
          <w:sz w:val="24"/>
          <w:szCs w:val="20"/>
          <w:lang w:eastAsia="pl-PL"/>
        </w:rPr>
        <w:t xml:space="preserve"> </w:t>
      </w:r>
      <w:r w:rsidRPr="00C40FC0">
        <w:rPr>
          <w:rFonts w:ascii="Calibri" w:eastAsia="Times New Roman" w:hAnsi="Calibri" w:cs="Calibri"/>
          <w:i/>
          <w:sz w:val="20"/>
          <w:szCs w:val="20"/>
          <w:lang w:eastAsia="pl-PL"/>
        </w:rPr>
        <w:t>poruszającej się przy pomocy wózka</w:t>
      </w:r>
      <w:r w:rsidRPr="00C40FC0">
        <w:rPr>
          <w:rFonts w:ascii="Calibri" w:eastAsia="Times New Roman" w:hAnsi="Calibri" w:cs="Calibri"/>
          <w:sz w:val="20"/>
          <w:szCs w:val="20"/>
          <w:lang w:eastAsia="pl-PL"/>
        </w:rPr>
        <w:t>”.</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Co najmniej pod jednym z siedzeń specjalnych lub w bezpośrednim ich sąsiedztwie przewidziane musi być odpowiednie miejsce dla psa przewodnika.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Zabudowa nadkoli</w:t>
      </w:r>
      <w:r w:rsidRPr="00C40FC0">
        <w:rPr>
          <w:rFonts w:ascii="Calibri" w:eastAsia="Times New Roman" w:hAnsi="Calibri" w:cs="Calibri"/>
          <w:sz w:val="20"/>
          <w:szCs w:val="20"/>
          <w:lang w:eastAsia="pl-PL"/>
        </w:rPr>
        <w:t>: w przypadku braku siedzeń pasażerskich umieszczonych na nadkolach Zamawiający wymaga zabudowy tych przestrzeni półkami na podręczny bagaż pasażera lub dodatkowy schowek kierowcy.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Rozmieszczenie kasowników: </w:t>
      </w:r>
      <w:r w:rsidRPr="00C40FC0">
        <w:rPr>
          <w:rFonts w:ascii="Calibri" w:eastAsia="Times New Roman" w:hAnsi="Calibri" w:cs="Calibri"/>
          <w:sz w:val="20"/>
          <w:szCs w:val="20"/>
          <w:lang w:eastAsia="pl-PL"/>
        </w:rPr>
        <w:t>Ostateczne rozmieszczenie kasowników należy uzgodnić z Zamawiającym po podpisaniu umowy w zależności od zaproponowanej zabudowy wnętrza.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Uchwyty i poręcze:</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Poręcze i uchwyty powinny być zaprojektowane i wykonane w sposób niestwarzający ryzyka odniesienia obrażeń przez pasażerów.</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Uchwyty poziome</w:t>
      </w:r>
      <w:r w:rsidRPr="00C40FC0">
        <w:rPr>
          <w:rFonts w:ascii="Calibri" w:eastAsia="Times New Roman" w:hAnsi="Calibri" w:cs="Calibri"/>
          <w:sz w:val="20"/>
          <w:szCs w:val="20"/>
          <w:lang w:eastAsia="pl-PL"/>
        </w:rPr>
        <w:t xml:space="preserve"> wzdłuż pojazdu i ewentualnie nad drzwiami na wysokości umożliwiającej chwyt osobom średniego wzrostu ułatwiające trzymanie się </w:t>
      </w:r>
      <w:r w:rsidRPr="00C40FC0">
        <w:rPr>
          <w:rFonts w:ascii="Calibri" w:eastAsia="Times New Roman" w:hAnsi="Calibri" w:cs="Calibri"/>
          <w:sz w:val="20"/>
          <w:szCs w:val="20"/>
          <w:lang w:eastAsia="pl-PL"/>
        </w:rPr>
        <w:br/>
        <w:t>i bezpieczną jazdę w pozycji stojącej - wykonane ze stali nierdzewnej szczotkowanej. Zaleca się pokrycie uchwytów materiałem pasywnej ochrony sanitarnej (związki miedzi).</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Poręcze pionowe</w:t>
      </w:r>
      <w:r w:rsidRPr="00C40FC0">
        <w:rPr>
          <w:rFonts w:ascii="Calibri" w:eastAsia="Times New Roman" w:hAnsi="Calibri" w:cs="Calibri"/>
          <w:sz w:val="20"/>
          <w:szCs w:val="20"/>
          <w:lang w:eastAsia="pl-PL"/>
        </w:rPr>
        <w:t xml:space="preserve"> </w:t>
      </w:r>
      <w:r w:rsidRPr="00C40FC0">
        <w:rPr>
          <w:rFonts w:ascii="Calibri" w:eastAsia="Times New Roman" w:hAnsi="Calibri" w:cs="Calibri"/>
          <w:b/>
          <w:sz w:val="20"/>
          <w:szCs w:val="20"/>
          <w:lang w:eastAsia="pl-PL"/>
        </w:rPr>
        <w:t>wraz z mocowaniami</w:t>
      </w:r>
      <w:r w:rsidRPr="00C40FC0">
        <w:rPr>
          <w:rFonts w:ascii="Calibri" w:eastAsia="Times New Roman" w:hAnsi="Calibri" w:cs="Calibri"/>
          <w:sz w:val="20"/>
          <w:szCs w:val="20"/>
          <w:lang w:eastAsia="pl-PL"/>
        </w:rPr>
        <w:t xml:space="preserve"> dla pasażerów stojących </w:t>
      </w:r>
      <w:r w:rsidRPr="00C40FC0">
        <w:rPr>
          <w:rFonts w:ascii="Calibri" w:eastAsia="Times New Roman" w:hAnsi="Calibri" w:cs="Calibri"/>
          <w:b/>
          <w:sz w:val="20"/>
          <w:szCs w:val="20"/>
          <w:lang w:eastAsia="pl-PL"/>
        </w:rPr>
        <w:t>wykonane ze stali nierdzewnej</w:t>
      </w:r>
      <w:r w:rsidRPr="00C40FC0">
        <w:rPr>
          <w:rFonts w:ascii="Calibri" w:eastAsia="Times New Roman" w:hAnsi="Calibri" w:cs="Calibri"/>
          <w:sz w:val="20"/>
          <w:szCs w:val="20"/>
          <w:lang w:eastAsia="pl-PL"/>
        </w:rPr>
        <w:t xml:space="preserve"> </w:t>
      </w:r>
      <w:r w:rsidRPr="00C40FC0">
        <w:rPr>
          <w:rFonts w:ascii="Calibri" w:eastAsia="Times New Roman" w:hAnsi="Calibri" w:cs="Calibri"/>
          <w:b/>
          <w:bCs/>
          <w:sz w:val="20"/>
          <w:szCs w:val="20"/>
          <w:lang w:eastAsia="pl-PL"/>
        </w:rPr>
        <w:t>szczotkowanej</w:t>
      </w:r>
      <w:r w:rsidRPr="00C40FC0">
        <w:rPr>
          <w:rFonts w:ascii="Calibri" w:eastAsia="Times New Roman" w:hAnsi="Calibri" w:cs="Calibri"/>
          <w:sz w:val="20"/>
          <w:szCs w:val="20"/>
          <w:lang w:eastAsia="pl-PL"/>
        </w:rPr>
        <w:t xml:space="preserve"> nie mogą blokować w części środkowej pojazdu swobodnego wprowadzenia wózka inwalidzkiego lub dziecięcego. (Poręcze nie powinny znajdować się w środkowej części drzwi, a tylko po obu stronach.) Zaleca się pokrycie poręczy materiałem pasywnej ochrony sanitarnej (związki miedzi).</w:t>
      </w:r>
      <w:r w:rsidRPr="00C40FC0">
        <w:rPr>
          <w:rFonts w:ascii="Calibri" w:eastAsia="Times New Roman" w:hAnsi="Calibri" w:cs="Calibri"/>
          <w:b/>
          <w:bCs/>
          <w:sz w:val="20"/>
          <w:szCs w:val="20"/>
          <w:lang w:eastAsia="pl-PL"/>
        </w:rPr>
        <w:t xml:space="preserve">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Przekrój poręczy i uchwytów powinien mieć wielkość i kształt pozwalający pasażerom na łatwe i pewne ich uchwycenie. Średnica poręczy nie może być mniejsza niż 2 cm i nie większa niż 4,5 cm. Poręcze nie mogą posiadać ostrych krawędzi.</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Zaleca się by prześwit między poręczą lub uchwytem a przylegającymi częściami nadwozia lub ścian pojazdu nie może być mniejszy niż 4 cm.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Powierzchnia poręczy, uchwytu lub słupka nie może być śliska.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Każda poręcz pionowa musi posiadać wbudowane oświetlenie  pionowe koloru żółtego w technologii LED.</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Należy dążyć do takiego usytuowania poręczy, aby z każdego miejsca stojącego była dla pasażera dostępna poręcz, także dla osób </w:t>
      </w:r>
      <w:r w:rsidRPr="00C40FC0">
        <w:rPr>
          <w:rFonts w:ascii="Calibri" w:eastAsia="Times New Roman" w:hAnsi="Calibri" w:cs="Calibri"/>
          <w:sz w:val="20"/>
          <w:szCs w:val="20"/>
          <w:lang w:eastAsia="pl-PL"/>
        </w:rPr>
        <w:br/>
        <w:t>z niepełnosprawnościami.</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Poręcze przyporządkowane do miejsc dla osób z niepełnosprawnością powinny spełniać ponadto następujące wymagania:</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Przerwa w ciągłości poręczy nie może przekraczać 105 cm, a co najmniej </w:t>
      </w:r>
      <w:r w:rsidRPr="00C40FC0">
        <w:rPr>
          <w:rFonts w:ascii="Calibri" w:eastAsia="Times New Roman" w:hAnsi="Calibri" w:cs="Calibri"/>
          <w:sz w:val="20"/>
          <w:szCs w:val="20"/>
          <w:lang w:eastAsia="pl-PL"/>
        </w:rPr>
        <w:br/>
        <w:t>z jednej strony przerwy znajduje się dodatkowo poręcz pionowa.</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 miejscu przeznaczonym do przewozu osoby poruszającej się na wózku, wzdłuż ściany zamontowanie poręczy na wysokości dostępnej dla osoby siedzącej na wózku.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23" w:name="p7i19"/>
      <w:bookmarkEnd w:id="23"/>
      <w:r w:rsidRPr="00C40FC0">
        <w:rPr>
          <w:rFonts w:ascii="Calibri" w:eastAsia="Times New Roman" w:hAnsi="Calibri" w:cs="Calibri"/>
          <w:b/>
          <w:bCs/>
          <w:sz w:val="20"/>
          <w:szCs w:val="20"/>
          <w:lang w:eastAsia="pl-PL"/>
        </w:rPr>
        <w:t xml:space="preserve">Przegrody </w:t>
      </w:r>
      <w:r w:rsidRPr="00C40FC0">
        <w:rPr>
          <w:rFonts w:ascii="Calibri" w:eastAsia="Times New Roman" w:hAnsi="Calibri" w:cs="Calibri"/>
          <w:sz w:val="20"/>
          <w:szCs w:val="20"/>
          <w:lang w:eastAsia="pl-PL"/>
        </w:rPr>
        <w:t>(ścianki działowe tzw. „wiatrołapy”) przy wszystkich drzwiach wykonane w górnej części ze szkła hartowanego (nie dopuszcza się tworzyw sztucznych). Dopuszcza się całościowe wykonanie ścianki działowej ze szkła hartowanego.</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24" w:name="p7i22"/>
      <w:bookmarkEnd w:id="24"/>
      <w:r w:rsidRPr="00C40FC0">
        <w:rPr>
          <w:rFonts w:ascii="Calibri" w:eastAsia="Times New Roman" w:hAnsi="Calibri" w:cs="Calibri"/>
          <w:b/>
          <w:bCs/>
          <w:sz w:val="20"/>
          <w:szCs w:val="20"/>
          <w:lang w:eastAsia="pl-PL"/>
        </w:rPr>
        <w:t>Nagłośnienie</w:t>
      </w:r>
      <w:r w:rsidRPr="00C40FC0">
        <w:rPr>
          <w:rFonts w:ascii="Calibri" w:eastAsia="Times New Roman" w:hAnsi="Calibri" w:cs="Calibri"/>
          <w:sz w:val="20"/>
          <w:szCs w:val="20"/>
          <w:lang w:eastAsia="pl-PL"/>
        </w:rPr>
        <w:t xml:space="preserve"> przestrzeni pasażerskiej umieszczone w panelach sufitowych do wykorzystania przez system głośnomówiący, komunikaty głosowe, zapowiedzi przystanków, system informacji pasażerskiej oraz kierowcę.</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Przyciski pasażerskie (łączności z kierowcą):</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Przyciski służą do zapewnienia komunikacji pomiędzy pasażerami a kierowcą również w sytuacjach nadzwyczajnych i awaryjnych. Ogólnie przycisk uruchamiający system komunikacji powinien:</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Dać się uruchomić przy pomocy dłoni.</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Odróżniać się od tła kolorem kontrastującym / kolorami kontrastującymi.</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Spowodować uruchomienie sygnału dźwiękowego.</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Przyciski umieszczane są w bezpośrednim sąsiedztwie każdego siedzenia specjalnego oraz w każdej strefie przeznaczonej dla osób poruszających się na wózkach i znajdują się na wysokości między 70 cm a 120 cm nad podłogą. Wysokość do uzgodnienia z Zamawiającym w zależności od modelu zaoferowanego autobusu</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Przyciski w strefie niskopodłogowej autobusu mają być zamontowane na wysokości od 80 cm do 150 cm tam, gdzie nie ma siedzeń. Wysokość do uzgodnienia z Zamawiającym w zależności od modelu zaoferowanego autobusu.</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Przyciski powinny być równomiernie rozmieszczone w całym pojeździe </w:t>
      </w:r>
      <w:r w:rsidRPr="00C40FC0">
        <w:rPr>
          <w:rFonts w:ascii="Calibri" w:eastAsia="Times New Roman" w:hAnsi="Calibri" w:cs="Calibri"/>
          <w:sz w:val="20"/>
          <w:szCs w:val="20"/>
          <w:lang w:eastAsia="pl-PL"/>
        </w:rPr>
        <w:br/>
        <w:t>(w tym także w miejscu przeznaczonym dla osób poruszających się na wózkach).</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Wskazane zastosowanie funkcji dezaktywacji przez kierowcę przypadkowo włączonych sygnałów.</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Przyciski „STOP”.</w:t>
      </w:r>
      <w:r w:rsidRPr="00C40FC0">
        <w:rPr>
          <w:rFonts w:ascii="Calibri" w:eastAsia="Times New Roman" w:hAnsi="Calibri" w:cs="Calibri"/>
          <w:sz w:val="20"/>
          <w:szCs w:val="20"/>
          <w:lang w:eastAsia="pl-PL"/>
        </w:rPr>
        <w:t xml:space="preserve">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Powinny być nieznacznie wystające. Oznaczone napisem na przycisku „STOP” oraz dodatkowo napisem „STOP” w alfabecie Braille’a: przyciski z kolorem kontrastującym np. czerwonym (część ruchoma).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Umieszczone na wysokości około 120 cm od podłogi. Wysokość do uzgodnienia z Zamawiającym w zależności od modelu zaoferowanego autobusu.</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 xml:space="preserve">Z sygnalizacją świetlną na wewnętrznej tablicy informacyjnej, informujący wysiadających pasażerów, że funkcja została uruchomiona np. napisem „STOP” lub „Przystanek na żądanie”.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Sygnalizacja naciśnięcia przycisku dla kierowcy na desce rozdzielczej </w:t>
      </w:r>
      <w:r w:rsidRPr="00C40FC0">
        <w:rPr>
          <w:rFonts w:ascii="Calibri" w:eastAsia="Times New Roman" w:hAnsi="Calibri" w:cs="Calibri"/>
          <w:sz w:val="20"/>
          <w:szCs w:val="20"/>
          <w:lang w:eastAsia="pl-PL"/>
        </w:rPr>
        <w:br/>
        <w:t xml:space="preserve">z sygnalizacją potrzeby otwarcia drzwi właściwych dla strefy, w jakiej został naciśnięty;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Sygnalizacja naciśnięcia przycisku dla pasażerów poprzez wyświetlenie napisu „STOP” na tablicach informacyjnych wewnętrznych przez ok. 5 sek. po naciśnięciu przycisku;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Naciśnięcie przycisku powinno być sygnalizowane mechanicznie poprzez wyraźnie wyczuwalny skok przycisku,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Przyciski równomiernie rozmieszczone na całej długości przestrzeni pasażerskiej w taki sposób, aby znajdowały się w zasięgu pasażera zajmującego każde z miejsc siedzących, na poręczach lub innych powierzchniach zabudowy nadwozia; liczba minimalna: 1 przycisk na każde 3 miejsca siedzące (z zaokrągleniem w górę), zalecane umieszczenie na wszystkich pionowych poręczach.</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Konstrukcja oraz usytuowanie przycisków zastosowanych przy miejscach siedzących, np. umieszczonych na ścianie bocznej, powinna uniemożliwiać przypadkowe naciśnięcie przycisku przez osobę siedzącą.</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Przyciski specjalne</w:t>
      </w:r>
      <w:r w:rsidRPr="00C40FC0">
        <w:rPr>
          <w:rFonts w:ascii="Calibri" w:eastAsia="Times New Roman" w:hAnsi="Calibri" w:cs="Calibri"/>
          <w:sz w:val="20"/>
          <w:szCs w:val="20"/>
          <w:lang w:eastAsia="pl-PL"/>
        </w:rPr>
        <w:t>.</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Przyciski sygnalizacyjne</w:t>
      </w:r>
      <w:r w:rsidRPr="00C40FC0">
        <w:rPr>
          <w:rFonts w:ascii="Calibri" w:eastAsia="Times New Roman" w:hAnsi="Calibri" w:cs="Calibri"/>
          <w:sz w:val="20"/>
          <w:szCs w:val="20"/>
          <w:lang w:eastAsia="pl-PL"/>
        </w:rPr>
        <w:t xml:space="preserve"> – umieszczone przy siedzeniach specjalnych dla </w:t>
      </w:r>
      <w:r w:rsidRPr="00C40FC0">
        <w:rPr>
          <w:rFonts w:ascii="Calibri" w:eastAsia="Times New Roman" w:hAnsi="Calibri" w:cs="Calibri"/>
          <w:b/>
          <w:sz w:val="20"/>
          <w:szCs w:val="20"/>
          <w:lang w:eastAsia="pl-PL"/>
        </w:rPr>
        <w:t>pasażerów niepełnosprawnych</w:t>
      </w:r>
      <w:r w:rsidRPr="00C40FC0">
        <w:rPr>
          <w:rFonts w:ascii="Calibri" w:eastAsia="Times New Roman" w:hAnsi="Calibri" w:cs="Calibri"/>
          <w:sz w:val="20"/>
          <w:szCs w:val="20"/>
          <w:lang w:eastAsia="pl-PL"/>
        </w:rPr>
        <w:t>, spełniających wymagania Załącznika nr 8 do Regulaminu nr 107 EKG ONZ; sygnalizujące potrzebę zatrzymania pojazdu na przystanku „na żądanie”, zał. nr 4 do Reg. nr 107 EKG ONZ,</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Sygnalizacja naciśnięcia przycisku na desce rozdzielczej kierowcy jak przycisku „na żądanie (STOP)” z dodatkowym piktogramem oraz sygnalizacją potrzeby otwarcia pierwszych/drugich/trzecich drzwi; </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Sygnalizacja naciśnięcia przycisku dla pasażerów poprzez wyświetlenie napisu „Żądanie wyłożenia rampy” na tablicach informacyjnych wewnętrznych przez ok. 5 sek. po naciśnięciu przycisku; </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Sygnalizacja naciśnięcia przycisku poprzez podświetlenie przycisku (lub pola dokoła przycisku) oraz wszystkich przycisków „na żądanie (STOP)” na czerwono, działające od momentu naciśnięcia do momentu otwarcia się drzwi na przystanku lub uaktywnienia przez prowadzącego pojazd układu otwierania drzwi przez pasażerów; </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Przycisk zewnętrzny zlokalizowany przy drzwiach (lub na drzwiach) </w:t>
      </w:r>
      <w:r w:rsidRPr="00C40FC0">
        <w:rPr>
          <w:rFonts w:ascii="Calibri" w:eastAsia="Times New Roman" w:hAnsi="Calibri" w:cs="Calibri"/>
          <w:sz w:val="20"/>
          <w:szCs w:val="20"/>
          <w:lang w:eastAsia="pl-PL"/>
        </w:rPr>
        <w:br/>
        <w:t>z rampą dla wózków inwalidzkich na wysokości nieprzekraczającej 130 cm od ziemi;</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Przycisk sygnalizacyjny</w:t>
      </w:r>
      <w:r w:rsidRPr="00C40FC0">
        <w:rPr>
          <w:rFonts w:ascii="Calibri" w:eastAsia="Times New Roman" w:hAnsi="Calibri" w:cs="Calibri"/>
          <w:sz w:val="20"/>
          <w:szCs w:val="20"/>
          <w:lang w:eastAsia="pl-PL"/>
        </w:rPr>
        <w:t xml:space="preserve"> – umieszczony przy miejscu na </w:t>
      </w:r>
      <w:r w:rsidRPr="00C40FC0">
        <w:rPr>
          <w:rFonts w:ascii="Calibri" w:eastAsia="Times New Roman" w:hAnsi="Calibri" w:cs="Calibri"/>
          <w:b/>
          <w:sz w:val="20"/>
          <w:szCs w:val="20"/>
          <w:lang w:eastAsia="pl-PL"/>
        </w:rPr>
        <w:t>wózek dziecięcy</w:t>
      </w:r>
      <w:r w:rsidRPr="00C40FC0">
        <w:rPr>
          <w:rFonts w:ascii="Calibri" w:eastAsia="Times New Roman" w:hAnsi="Calibri" w:cs="Calibri"/>
          <w:sz w:val="20"/>
          <w:szCs w:val="20"/>
          <w:lang w:eastAsia="pl-PL"/>
        </w:rPr>
        <w:t>; sygnalizujący potrzebę zatrzymania pojazdu na przystanku „na żądanie”; z symbolem graficznym wózka dziecięcego wg wzoru, zał. nr 4 do Regulaminu nr 107 EKG ONZ, sygnalizacja naciśnięcia przycisku na desce rozdzielczej kierowcy jak przycisku „na żądanie” z dodatkowym piktogramem oraz sygnalizacją potrzeby otwarcia drugich drzwi; 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naciśnięcie przycisku musi powodować automatyczne otwarcie drugich drzwi po zatrzymaniu pojazdu na przystanku oraz po uaktywnieniu przez kierowcę układu otwierania drzwi przez pasażerów i skutkować nie zamykaniem się drugich drzwi przy uruchomionej funkcji automatycznego zamykania drzwi;</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lastRenderedPageBreak/>
        <w:t>Przyciski otwierania drzwi przez pasażerów</w:t>
      </w:r>
      <w:r w:rsidRPr="00C40FC0">
        <w:rPr>
          <w:rFonts w:ascii="Calibri" w:eastAsia="Times New Roman" w:hAnsi="Calibri" w:cs="Calibri"/>
          <w:sz w:val="20"/>
          <w:szCs w:val="20"/>
          <w:lang w:eastAsia="pl-PL"/>
        </w:rPr>
        <w:t xml:space="preserve"> – służące do otwierania tylko tych drzwi, przy których są umieszczone oraz pełniące równocześnie funkcję przycisku „na żądanie”, wyposażone w funkcję pamięci, która powoduje zapamiętanie faktu naciśnięcia danego przycisku i skutkuje otwarciem drzwi, przy których przycisk został naciśnięty, po zatrzymaniu autobusu na przystanku oraz po uaktywnieniu przez kierowcę systemu otwierania drzwi przez pasażerów; oznaczony na przycisku lub na obudowie piktogramem (np. w formie dwóch przeciwnie skierowanych strzałek „&lt; &gt;” z piktogramem drzwi pomiędzy strzałkami i z napisem „STOP”) oraz dodatkowo „STOP” w alfabecie Braille’a; sygnalizacja użycia funkcji przycisku „na żądanie” dla kierowcy na desce rozdzielczej wraz z sygnalizacją potrzeby otwarcia danych drzwi; sygnalizacja dla pasażerów poprzez wyświetlenie napisu STOP na tablicach informacyjnych wewnętrznych przez co najmniej 5 sek. po naciśnięciu przycisku, sygnalizacja naciśnięcia przycisku poprzez podświetlenie przycisku (lub pola dokoła przycisku) przy danych drzwiach oraz wszystkich przycisków „na żądanie” na czerwono działające od momentu naciśnięcia do momentu otwarcia się drzwi na przystanku lub uaktywnienia przez prowadzącego pojazd układu otwierania drzwi przez pasażerów; sygnalizacja aktywnego układu otwierania drzwi przez pasażerów poprzez podświetlenie przycisku (lub pola dokoła przycisku) na zielono działające od momentu aktywowania przez kierowcę układu otwierania drzwi przez pasażerów do momentu otwarcia drzwi lub do momentu dezaktywowania układu otwierania drzwi przez pasażerów bez ich otwarcia, przyciski umieszczone przy II i III drzwiach pasażerskich, na pionowych poręczach po obu stronach drzwi, przy I drzwiach tylko po prawej stronie; przy III drzwiach dopuszcza się tylko jeden przycisk, po lewej stronie drzwi, wyłącznie w sytuacji gdy z przyczyn technicznych nie jest możliwe umieszczenie przycisków po obu stronach drzwi, naciśnięcie przycisku powinno być sygnalizowane mechanicznie – wyraźnie wyczuwalny skok przycisku.</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Użycie przycisków „stop”, „przyklęk” i „rampa” musi być dodatkowo sygnalizowane pasażerom dźwiękowo (jeden krótki dźwięk słyszalny w przestrzeni pasażerskiej w chwili użycia.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Wszystkie przyciski sygnalizacyjne dla pasażerów muszą być, odpowiednio oznaczone napisami w alfabecie Braille’a.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Młoteczki</w:t>
      </w:r>
      <w:r w:rsidRPr="00C40FC0">
        <w:rPr>
          <w:rFonts w:ascii="Calibri" w:eastAsia="Times New Roman" w:hAnsi="Calibri" w:cs="Calibri"/>
          <w:sz w:val="20"/>
          <w:szCs w:val="20"/>
          <w:lang w:eastAsia="pl-PL"/>
        </w:rPr>
        <w:t xml:space="preserve"> (awaryjne) do stłuczenia szyb: liczba i rozmieszczone zgodnie z dyrektywą UE nr 2001/85/EC. Młotki muszą być zabezpieczone stalowymi linkami uniemożliwiającymi kradzież.</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25" w:name="p7i26"/>
      <w:bookmarkEnd w:id="25"/>
      <w:r w:rsidRPr="00C40FC0">
        <w:rPr>
          <w:rFonts w:ascii="Calibri" w:eastAsia="Times New Roman" w:hAnsi="Calibri" w:cs="Calibri"/>
          <w:b/>
          <w:bCs/>
          <w:sz w:val="20"/>
          <w:szCs w:val="20"/>
          <w:lang w:eastAsia="pl-PL"/>
        </w:rPr>
        <w:t xml:space="preserve">Gaśnice: </w:t>
      </w:r>
      <w:r w:rsidRPr="00C40FC0">
        <w:rPr>
          <w:rFonts w:ascii="Calibri" w:eastAsia="Times New Roman" w:hAnsi="Calibri" w:cs="Calibri"/>
          <w:sz w:val="20"/>
          <w:szCs w:val="20"/>
          <w:lang w:eastAsia="pl-PL"/>
        </w:rPr>
        <w:t xml:space="preserve">zgodnie z </w:t>
      </w:r>
      <w:hyperlink w:anchor="p25i9" w:history="1">
        <w:r w:rsidRPr="00C40FC0">
          <w:rPr>
            <w:rFonts w:ascii="Calibri" w:eastAsia="Times New Roman" w:hAnsi="Calibri" w:cs="Calibri"/>
            <w:color w:val="0000FF"/>
            <w:sz w:val="20"/>
            <w:szCs w:val="20"/>
            <w:u w:val="single"/>
            <w:lang w:eastAsia="pl-PL"/>
          </w:rPr>
          <w:t>pkt 28.7.</w:t>
        </w:r>
      </w:hyperlink>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26" w:name="p7i27"/>
      <w:bookmarkEnd w:id="26"/>
      <w:r w:rsidRPr="00C40FC0">
        <w:rPr>
          <w:rFonts w:ascii="Calibri" w:eastAsia="Times New Roman" w:hAnsi="Calibri" w:cs="Calibri"/>
          <w:b/>
          <w:sz w:val="20"/>
          <w:szCs w:val="20"/>
          <w:lang w:eastAsia="pl-PL"/>
        </w:rPr>
        <w:t>Informacja pasażerska (plakatowa)</w:t>
      </w:r>
      <w:r w:rsidRPr="00C40FC0">
        <w:rPr>
          <w:rFonts w:ascii="Calibri" w:eastAsia="Times New Roman" w:hAnsi="Calibri" w:cs="Calibri"/>
          <w:sz w:val="20"/>
          <w:szCs w:val="20"/>
          <w:lang w:eastAsia="pl-PL"/>
        </w:rPr>
        <w:t>:</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proofErr w:type="spellStart"/>
      <w:r w:rsidRPr="00C40FC0">
        <w:rPr>
          <w:rFonts w:ascii="Calibri" w:eastAsia="Times New Roman" w:hAnsi="Calibri" w:cs="Calibri"/>
          <w:bCs/>
          <w:sz w:val="20"/>
          <w:szCs w:val="20"/>
          <w:lang w:eastAsia="pl-PL"/>
        </w:rPr>
        <w:t>Antyrama</w:t>
      </w:r>
      <w:proofErr w:type="spellEnd"/>
      <w:r w:rsidRPr="00C40FC0">
        <w:rPr>
          <w:rFonts w:ascii="Calibri" w:eastAsia="Times New Roman" w:hAnsi="Calibri" w:cs="Calibri"/>
          <w:sz w:val="20"/>
          <w:szCs w:val="20"/>
          <w:lang w:eastAsia="pl-PL"/>
        </w:rPr>
        <w:t xml:space="preserve"> </w:t>
      </w:r>
      <w:r w:rsidRPr="00C40FC0">
        <w:rPr>
          <w:rFonts w:ascii="Calibri" w:eastAsia="Times New Roman" w:hAnsi="Calibri" w:cs="Calibri"/>
          <w:bCs/>
          <w:sz w:val="20"/>
          <w:szCs w:val="20"/>
          <w:lang w:eastAsia="pl-PL"/>
        </w:rPr>
        <w:t>aluminiowa tzw. „ramka OWZ” (1 szt. / autobus)</w:t>
      </w:r>
      <w:r w:rsidRPr="00C40FC0">
        <w:rPr>
          <w:rFonts w:ascii="Calibri" w:eastAsia="Times New Roman" w:hAnsi="Calibri" w:cs="Calibri"/>
          <w:sz w:val="20"/>
          <w:szCs w:val="20"/>
          <w:lang w:eastAsia="pl-PL"/>
        </w:rPr>
        <w:t xml:space="preserve"> z zatrzaskami do zamieszczania informacji papierowych dla pasażerów.  Format tablicy pozwalający umieścić min. 1</w:t>
      </w:r>
      <w:r w:rsidRPr="00C40FC0">
        <w:rPr>
          <w:rFonts w:ascii="Calibri" w:eastAsia="Times New Roman" w:hAnsi="Calibri" w:cs="Calibri"/>
          <w:bCs/>
          <w:sz w:val="20"/>
          <w:szCs w:val="20"/>
          <w:lang w:eastAsia="pl-PL"/>
        </w:rPr>
        <w:t xml:space="preserve"> arkusz A3</w:t>
      </w:r>
      <w:r w:rsidRPr="00C40FC0">
        <w:rPr>
          <w:rFonts w:ascii="Calibri" w:eastAsia="Times New Roman" w:hAnsi="Calibri" w:cs="Calibri"/>
          <w:sz w:val="20"/>
          <w:szCs w:val="20"/>
          <w:lang w:eastAsia="pl-PL"/>
        </w:rPr>
        <w:t xml:space="preserve"> </w:t>
      </w:r>
      <w:r w:rsidRPr="00C40FC0">
        <w:rPr>
          <w:rFonts w:ascii="Calibri" w:eastAsia="Times New Roman" w:hAnsi="Calibri" w:cs="Calibri"/>
          <w:bCs/>
          <w:sz w:val="20"/>
          <w:szCs w:val="20"/>
          <w:lang w:eastAsia="pl-PL"/>
        </w:rPr>
        <w:t>na tylnej ścianie kabiny kierowcy.</w:t>
      </w:r>
      <w:r w:rsidRPr="00C40FC0">
        <w:rPr>
          <w:rFonts w:ascii="Calibri" w:eastAsia="Times New Roman" w:hAnsi="Calibri" w:cs="Calibri"/>
          <w:color w:val="FF0000"/>
          <w:sz w:val="20"/>
          <w:szCs w:val="20"/>
          <w:lang w:eastAsia="pl-PL"/>
        </w:rPr>
        <w:t xml:space="preserve"> </w:t>
      </w:r>
      <w:r w:rsidRPr="00C40FC0">
        <w:rPr>
          <w:rFonts w:ascii="Calibri" w:eastAsia="Times New Roman" w:hAnsi="Calibri" w:cs="Calibri"/>
          <w:sz w:val="20"/>
          <w:szCs w:val="20"/>
          <w:lang w:eastAsia="pl-PL"/>
        </w:rPr>
        <w:t xml:space="preserve">(Dokładne szczegóły związane z ostatecznym wyglądem, systemem zamykania, usytuowaniem i montażem </w:t>
      </w:r>
      <w:proofErr w:type="spellStart"/>
      <w:r w:rsidRPr="00C40FC0">
        <w:rPr>
          <w:rFonts w:ascii="Calibri" w:eastAsia="Times New Roman" w:hAnsi="Calibri" w:cs="Calibri"/>
          <w:sz w:val="20"/>
          <w:szCs w:val="20"/>
          <w:lang w:eastAsia="pl-PL"/>
        </w:rPr>
        <w:t>antyram</w:t>
      </w:r>
      <w:proofErr w:type="spellEnd"/>
      <w:r w:rsidRPr="00C40FC0">
        <w:rPr>
          <w:rFonts w:ascii="Calibri" w:eastAsia="Times New Roman" w:hAnsi="Calibri" w:cs="Calibri"/>
          <w:sz w:val="20"/>
          <w:szCs w:val="20"/>
          <w:lang w:eastAsia="pl-PL"/>
        </w:rPr>
        <w:t xml:space="preserve"> po uzgodnieniu z Zamawiającym).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27" w:name="p7i28"/>
      <w:bookmarkEnd w:id="27"/>
      <w:proofErr w:type="spellStart"/>
      <w:r w:rsidRPr="00C40FC0">
        <w:rPr>
          <w:rFonts w:ascii="Calibri" w:eastAsia="Times New Roman" w:hAnsi="Calibri" w:cs="Calibri"/>
          <w:bCs/>
          <w:sz w:val="20"/>
          <w:szCs w:val="20"/>
          <w:lang w:eastAsia="pl-PL"/>
        </w:rPr>
        <w:t>Antyrama</w:t>
      </w:r>
      <w:proofErr w:type="spellEnd"/>
      <w:r w:rsidRPr="00C40FC0">
        <w:rPr>
          <w:rFonts w:ascii="Calibri" w:eastAsia="Times New Roman" w:hAnsi="Calibri" w:cs="Calibri"/>
          <w:bCs/>
          <w:sz w:val="20"/>
          <w:szCs w:val="20"/>
          <w:lang w:eastAsia="pl-PL"/>
        </w:rPr>
        <w:t xml:space="preserve"> aluminiowa tzw. „ramka OWZ” (3 szt./autobus): </w:t>
      </w:r>
      <w:r w:rsidRPr="00C40FC0">
        <w:rPr>
          <w:rFonts w:ascii="Calibri" w:eastAsia="Times New Roman" w:hAnsi="Calibri" w:cs="Calibri"/>
          <w:sz w:val="20"/>
          <w:szCs w:val="20"/>
          <w:lang w:eastAsia="pl-PL"/>
        </w:rPr>
        <w:t xml:space="preserve">z zatrzaskami do zamieszczania informacji papierowych dla pasażerów.  </w:t>
      </w:r>
      <w:r w:rsidRPr="00C40FC0">
        <w:rPr>
          <w:rFonts w:ascii="Calibri" w:eastAsia="Times New Roman" w:hAnsi="Calibri" w:cs="Calibri"/>
          <w:bCs/>
          <w:sz w:val="20"/>
          <w:szCs w:val="20"/>
          <w:lang w:eastAsia="pl-PL"/>
        </w:rPr>
        <w:t>Format A4</w:t>
      </w:r>
      <w:r w:rsidRPr="00C40FC0">
        <w:rPr>
          <w:rFonts w:ascii="Calibri" w:eastAsia="Times New Roman" w:hAnsi="Calibri" w:cs="Calibri"/>
          <w:sz w:val="20"/>
          <w:szCs w:val="20"/>
          <w:lang w:eastAsia="pl-PL"/>
        </w:rPr>
        <w:t xml:space="preserve"> na</w:t>
      </w:r>
      <w:r w:rsidRPr="00C40FC0">
        <w:rPr>
          <w:rFonts w:ascii="Calibri" w:eastAsia="Times New Roman" w:hAnsi="Calibri" w:cs="Calibri"/>
          <w:bCs/>
          <w:sz w:val="20"/>
          <w:szCs w:val="20"/>
          <w:lang w:eastAsia="pl-PL"/>
        </w:rPr>
        <w:t xml:space="preserve"> ściankach kanałów dachowych nad oknami</w:t>
      </w:r>
      <w:r w:rsidRPr="00C40FC0">
        <w:rPr>
          <w:rFonts w:ascii="Calibri" w:eastAsia="Times New Roman" w:hAnsi="Calibri" w:cs="Calibri"/>
          <w:sz w:val="20"/>
          <w:szCs w:val="20"/>
          <w:lang w:eastAsia="pl-PL"/>
        </w:rPr>
        <w:t xml:space="preserve"> (2 szt. lewa strona i 1 szt. prawa - dokładne szczegóły związane z ostatecznym wyglądem, systemem zamykania, usytuowaniem i montażem </w:t>
      </w:r>
      <w:proofErr w:type="spellStart"/>
      <w:r w:rsidRPr="00C40FC0">
        <w:rPr>
          <w:rFonts w:ascii="Calibri" w:eastAsia="Times New Roman" w:hAnsi="Calibri" w:cs="Calibri"/>
          <w:sz w:val="20"/>
          <w:szCs w:val="20"/>
          <w:lang w:eastAsia="pl-PL"/>
        </w:rPr>
        <w:t>antyram</w:t>
      </w:r>
      <w:proofErr w:type="spellEnd"/>
      <w:r w:rsidRPr="00C40FC0">
        <w:rPr>
          <w:rFonts w:ascii="Calibri" w:eastAsia="Times New Roman" w:hAnsi="Calibri" w:cs="Calibri"/>
          <w:sz w:val="20"/>
          <w:szCs w:val="20"/>
          <w:lang w:eastAsia="pl-PL"/>
        </w:rPr>
        <w:t xml:space="preserve"> po uzgodnieniu z Zamawiającym).</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Pasy (lub uchwyty) do mocowania rowerów umieszczone w obrębie miejsca na wózki, umożliwiające zabezpieczenie, co najmniej jednego roweru przed przewróceniem i przemieszczaniem się w autobusie. Zamawiający może wyrazić zgodę na zastosowanie innego rozwiązania.</w:t>
      </w:r>
    </w:p>
    <w:p w:rsidR="00C40FC0" w:rsidRPr="00C40FC0" w:rsidRDefault="00C40FC0" w:rsidP="00C40FC0">
      <w:pPr>
        <w:autoSpaceDE w:val="0"/>
        <w:autoSpaceDN w:val="0"/>
        <w:adjustRightInd w:val="0"/>
        <w:spacing w:after="0" w:line="240" w:lineRule="auto"/>
        <w:ind w:left="1820" w:hanging="740"/>
        <w:jc w:val="both"/>
        <w:rPr>
          <w:rFonts w:ascii="Calibri" w:eastAsia="Times New Roman" w:hAnsi="Calibri" w:cs="Calibri"/>
          <w:b/>
          <w:bCs/>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Nadwozie – system informacji pasażerskiej i biletu elektronicznego, system łączności, monitoring</w:t>
      </w:r>
      <w:r w:rsidRPr="00C40FC0" w:rsidDel="00661258">
        <w:rPr>
          <w:rFonts w:ascii="Calibri" w:eastAsia="Times New Roman" w:hAnsi="Calibri" w:cs="Calibri"/>
          <w:b/>
          <w:sz w:val="20"/>
          <w:szCs w:val="20"/>
          <w:lang w:eastAsia="pl-PL"/>
        </w:rPr>
        <w:t xml:space="preserve"> </w:t>
      </w:r>
    </w:p>
    <w:p w:rsidR="00C40FC0" w:rsidRPr="00C40FC0" w:rsidRDefault="00C40FC0" w:rsidP="00C40FC0">
      <w:p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Każdy dostarczony autobus musi zostać wyposażony w kompletny, zaprogramowany, działający i spójny system pokładowy w pełni zintegrowany z „Systemem pobierania opłat bezkontaktową kartą elektroniczną </w:t>
      </w:r>
      <w:r w:rsidRPr="00C40FC0">
        <w:rPr>
          <w:rFonts w:ascii="Calibri" w:eastAsia="Times New Roman" w:hAnsi="Calibri" w:cs="Calibri"/>
          <w:sz w:val="20"/>
          <w:szCs w:val="20"/>
          <w:lang w:eastAsia="pl-PL"/>
        </w:rPr>
        <w:lastRenderedPageBreak/>
        <w:t>w Wejherowie”. Montaż urządzeń musi być przeprowadzony w uzgodnieniu z Zamawiającym i według dostarczonej dokumentacji po podpisaniu umowy.</w:t>
      </w:r>
    </w:p>
    <w:p w:rsidR="00C40FC0" w:rsidRPr="00C40FC0" w:rsidRDefault="00C40FC0" w:rsidP="00C40FC0">
      <w:pPr>
        <w:numPr>
          <w:ilvl w:val="1"/>
          <w:numId w:val="15"/>
        </w:numPr>
        <w:spacing w:before="60" w:after="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System informacji pasażerskiej i biletu elektronicznego</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Komputer pokładowy – po jednej szt. w każdym pojeździe:</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firmy </w:t>
      </w:r>
      <w:proofErr w:type="spellStart"/>
      <w:r w:rsidRPr="00C40FC0">
        <w:rPr>
          <w:rFonts w:ascii="Calibri" w:eastAsia="Times New Roman" w:hAnsi="Calibri" w:cs="Calibri"/>
          <w:sz w:val="20"/>
          <w:szCs w:val="20"/>
          <w:lang w:eastAsia="pl-PL"/>
        </w:rPr>
        <w:t>EMtest</w:t>
      </w:r>
      <w:proofErr w:type="spellEnd"/>
      <w:r w:rsidRPr="00C40FC0">
        <w:rPr>
          <w:rFonts w:ascii="Calibri" w:eastAsia="Times New Roman" w:hAnsi="Calibri" w:cs="Calibri"/>
          <w:sz w:val="20"/>
          <w:szCs w:val="20"/>
          <w:lang w:eastAsia="pl-PL"/>
        </w:rPr>
        <w:t xml:space="preserve"> EMX27 lub równoważny,</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wyposażony w ekran dotykowy LCD o rozmiarze co najmniej 8” oraz rozdzielczości co najmniej 1024 x 768,</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wyposażony w moduł GPRS 3G/4G obsługujący karty </w:t>
      </w:r>
      <w:proofErr w:type="spellStart"/>
      <w:r w:rsidRPr="00C40FC0">
        <w:rPr>
          <w:rFonts w:ascii="Calibri" w:eastAsia="Times New Roman" w:hAnsi="Calibri" w:cs="Calibri"/>
          <w:sz w:val="20"/>
          <w:szCs w:val="20"/>
          <w:lang w:eastAsia="pl-PL"/>
        </w:rPr>
        <w:t>microSIM</w:t>
      </w:r>
      <w:proofErr w:type="spellEnd"/>
      <w:r w:rsidRPr="00C40FC0">
        <w:rPr>
          <w:rFonts w:ascii="Calibri" w:eastAsia="Times New Roman" w:hAnsi="Calibri" w:cs="Calibri"/>
          <w:sz w:val="20"/>
          <w:szCs w:val="20"/>
          <w:lang w:eastAsia="pl-PL"/>
        </w:rPr>
        <w:t xml:space="preserve"> (1-slot), moduł SAM (co najmniej 4-sloty), port USB, wejście Ethernet (RJ45) oraz antenę GPS wraz z wejściem antenowym SMA m do anteny GPS,</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sterujący wymaganymi czytnikami biletów elektronicznych, kasownikami biletów papierowych, wyświetlaczami zewnętrznymi i wewnętrznymi oraz zapowiedziami głosowymi,</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komunikacja z centralą sterującą – multiplekserem musi odbywać się za pomocą Ethernet,</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umożliwiający sprzedaż biletów z wymaganej drukarki pokładowej oraz ładowanie portmonetek kart elektronicznych, a także obsługujący transakcje kartą płatniczą z zewnętrznego terminala,</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wyświetlający aktualny rozkład jazdy i rzeczywisty czas (tj. opóźnienia i przyspieszenia),</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pobieranie danych o rozkładach i taryfach biletowych musi odbywać się zdalnie za pomocą modułu GPRS 3G/4G z bazy programu </w:t>
      </w:r>
      <w:proofErr w:type="spellStart"/>
      <w:r w:rsidRPr="00C40FC0">
        <w:rPr>
          <w:rFonts w:ascii="Calibri" w:eastAsia="Times New Roman" w:hAnsi="Calibri" w:cs="Calibri"/>
          <w:sz w:val="20"/>
          <w:szCs w:val="20"/>
          <w:lang w:eastAsia="pl-PL"/>
        </w:rPr>
        <w:t>WinADO</w:t>
      </w:r>
      <w:proofErr w:type="spellEnd"/>
      <w:r w:rsidRPr="00C40FC0">
        <w:rPr>
          <w:rFonts w:ascii="Calibri" w:eastAsia="Times New Roman" w:hAnsi="Calibri" w:cs="Calibri"/>
          <w:sz w:val="20"/>
          <w:szCs w:val="20"/>
          <w:lang w:eastAsia="pl-PL"/>
        </w:rPr>
        <w:t>,</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 funkcją logowania za pomocą karty bezkontaktowej typu co najmniej MIFARE Classic 1k zarówno bezpośrednio przez komputer, jak i czytnik,</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zapewniający bezproblemową pracę w temperaturach od -20°C do +60°C, a także spełniający parametr odporności na upadki i zgniecenia co najmniej IK05.</w:t>
      </w:r>
    </w:p>
    <w:p w:rsidR="00C40FC0" w:rsidRPr="00C40FC0" w:rsidRDefault="00C40FC0" w:rsidP="00C40FC0">
      <w:pPr>
        <w:numPr>
          <w:ilvl w:val="2"/>
          <w:numId w:val="15"/>
        </w:numPr>
        <w:spacing w:before="60" w:after="0" w:line="240" w:lineRule="auto"/>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Centrala sterująca – multiplekser – po jednej szt. w każdym pojeździe:</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firmy </w:t>
      </w:r>
      <w:proofErr w:type="spellStart"/>
      <w:r w:rsidRPr="00C40FC0">
        <w:rPr>
          <w:rFonts w:ascii="Calibri" w:eastAsia="Times New Roman" w:hAnsi="Calibri" w:cs="Calibri"/>
          <w:sz w:val="20"/>
          <w:szCs w:val="20"/>
          <w:lang w:eastAsia="pl-PL"/>
        </w:rPr>
        <w:t>EMtest</w:t>
      </w:r>
      <w:proofErr w:type="spellEnd"/>
      <w:r w:rsidRPr="00C40FC0">
        <w:rPr>
          <w:rFonts w:ascii="Calibri" w:eastAsia="Times New Roman" w:hAnsi="Calibri" w:cs="Calibri"/>
          <w:sz w:val="20"/>
          <w:szCs w:val="20"/>
          <w:lang w:eastAsia="pl-PL"/>
        </w:rPr>
        <w:t xml:space="preserve"> RS29.2 lub równoważna,</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zapewniająca pełną komunikację z wymaganymi czytnikami biletów elektronicznych, kasownikami biletów papierowych, wyświetlaczami zewnętrznymi i wewnętrznymi oraz systemem zapowiedzi głosowych,</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wyposażona w </w:t>
      </w:r>
      <w:proofErr w:type="spellStart"/>
      <w:r w:rsidRPr="00C40FC0">
        <w:rPr>
          <w:rFonts w:ascii="Calibri" w:eastAsia="Times New Roman" w:hAnsi="Calibri" w:cs="Calibri"/>
          <w:sz w:val="20"/>
          <w:szCs w:val="20"/>
          <w:lang w:eastAsia="pl-PL"/>
        </w:rPr>
        <w:t>switch</w:t>
      </w:r>
      <w:proofErr w:type="spellEnd"/>
      <w:r w:rsidRPr="00C40FC0">
        <w:rPr>
          <w:rFonts w:ascii="Calibri" w:eastAsia="Times New Roman" w:hAnsi="Calibri" w:cs="Calibri"/>
          <w:sz w:val="20"/>
          <w:szCs w:val="20"/>
          <w:lang w:eastAsia="pl-PL"/>
        </w:rPr>
        <w:t xml:space="preserve"> RJ45 o co najmniej 8 slotach, wyjście RS 232, RS 485 oraz audio (do systemu zapowiedzi głosowych).</w:t>
      </w:r>
    </w:p>
    <w:p w:rsidR="00C40FC0" w:rsidRPr="00C40FC0" w:rsidRDefault="00C40FC0" w:rsidP="00C40FC0">
      <w:pPr>
        <w:numPr>
          <w:ilvl w:val="2"/>
          <w:numId w:val="15"/>
        </w:numPr>
        <w:spacing w:before="60" w:after="0" w:line="240" w:lineRule="auto"/>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Czytniki biletów elektronicznych – po cztery szt. w każdym pojeździe:</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firmy </w:t>
      </w:r>
      <w:proofErr w:type="spellStart"/>
      <w:r w:rsidRPr="00C40FC0">
        <w:rPr>
          <w:rFonts w:ascii="Calibri" w:eastAsia="Times New Roman" w:hAnsi="Calibri" w:cs="Calibri"/>
          <w:sz w:val="20"/>
          <w:szCs w:val="20"/>
          <w:lang w:eastAsia="pl-PL"/>
        </w:rPr>
        <w:t>EMtest</w:t>
      </w:r>
      <w:proofErr w:type="spellEnd"/>
      <w:r w:rsidRPr="00C40FC0">
        <w:rPr>
          <w:rFonts w:ascii="Calibri" w:eastAsia="Times New Roman" w:hAnsi="Calibri" w:cs="Calibri"/>
          <w:sz w:val="20"/>
          <w:szCs w:val="20"/>
          <w:lang w:eastAsia="pl-PL"/>
        </w:rPr>
        <w:t xml:space="preserve"> EM316i FR lub równoważne,</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spełniające standard dot. kart bezkontaktowych ISO14443 A/B i MIFARE </w:t>
      </w:r>
      <w:proofErr w:type="spellStart"/>
      <w:r w:rsidRPr="00C40FC0">
        <w:rPr>
          <w:rFonts w:ascii="Calibri" w:eastAsia="Times New Roman" w:hAnsi="Calibri" w:cs="Calibri"/>
          <w:sz w:val="20"/>
          <w:szCs w:val="20"/>
          <w:lang w:eastAsia="pl-PL"/>
        </w:rPr>
        <w:t>DESfire</w:t>
      </w:r>
      <w:proofErr w:type="spellEnd"/>
      <w:r w:rsidRPr="00C40FC0">
        <w:rPr>
          <w:rFonts w:ascii="Calibri" w:eastAsia="Times New Roman" w:hAnsi="Calibri" w:cs="Calibri"/>
          <w:sz w:val="20"/>
          <w:szCs w:val="20"/>
          <w:lang w:eastAsia="pl-PL"/>
        </w:rPr>
        <w:t xml:space="preserve"> EV2 oraz klasę odporności co najmniej IP54,</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wyposażone w ekran dotykowy o rozmiarze co najmniej 8” oraz rozdzielczości co najmniej 1024 x 768, minimum 4 </w:t>
      </w:r>
      <w:proofErr w:type="spellStart"/>
      <w:r w:rsidRPr="00C40FC0">
        <w:rPr>
          <w:rFonts w:ascii="Calibri" w:eastAsia="Times New Roman" w:hAnsi="Calibri" w:cs="Calibri"/>
          <w:sz w:val="20"/>
          <w:szCs w:val="20"/>
          <w:lang w:eastAsia="pl-PL"/>
        </w:rPr>
        <w:t>sloty</w:t>
      </w:r>
      <w:proofErr w:type="spellEnd"/>
      <w:r w:rsidRPr="00C40FC0">
        <w:rPr>
          <w:rFonts w:ascii="Calibri" w:eastAsia="Times New Roman" w:hAnsi="Calibri" w:cs="Calibri"/>
          <w:sz w:val="20"/>
          <w:szCs w:val="20"/>
          <w:lang w:eastAsia="pl-PL"/>
        </w:rPr>
        <w:t xml:space="preserve"> modułu SAM, moduł NFC do odczytu zbliżeniowych kart bankowych, wbudowany skaner kodów QR oraz głośnik,</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uchwyty czytników muszą być wyposażone w płytkę sterującą zawierające </w:t>
      </w:r>
      <w:proofErr w:type="spellStart"/>
      <w:r w:rsidRPr="00C40FC0">
        <w:rPr>
          <w:rFonts w:ascii="Calibri" w:eastAsia="Times New Roman" w:hAnsi="Calibri" w:cs="Calibri"/>
          <w:sz w:val="20"/>
          <w:szCs w:val="20"/>
          <w:lang w:eastAsia="pl-PL"/>
        </w:rPr>
        <w:t>switch</w:t>
      </w:r>
      <w:proofErr w:type="spellEnd"/>
      <w:r w:rsidRPr="00C40FC0">
        <w:rPr>
          <w:rFonts w:ascii="Calibri" w:eastAsia="Times New Roman" w:hAnsi="Calibri" w:cs="Calibri"/>
          <w:sz w:val="20"/>
          <w:szCs w:val="20"/>
          <w:lang w:eastAsia="pl-PL"/>
        </w:rPr>
        <w:t xml:space="preserve"> RJ45 z co najmniej 4 slotami oraz wejście USB,</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umożliwiające zapis biletów elektronicznych zakupionych przez </w:t>
      </w:r>
      <w:proofErr w:type="spellStart"/>
      <w:r w:rsidRPr="00C40FC0">
        <w:rPr>
          <w:rFonts w:ascii="Calibri" w:eastAsia="Times New Roman" w:hAnsi="Calibri" w:cs="Calibri"/>
          <w:sz w:val="20"/>
          <w:szCs w:val="20"/>
          <w:lang w:eastAsia="pl-PL"/>
        </w:rPr>
        <w:t>internet</w:t>
      </w:r>
      <w:proofErr w:type="spellEnd"/>
      <w:r w:rsidRPr="00C40FC0">
        <w:rPr>
          <w:rFonts w:ascii="Calibri" w:eastAsia="Times New Roman" w:hAnsi="Calibri" w:cs="Calibri"/>
          <w:sz w:val="20"/>
          <w:szCs w:val="20"/>
          <w:lang w:eastAsia="pl-PL"/>
        </w:rPr>
        <w:t xml:space="preserve"> na karty elektroniczne,</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zapewniające pełną współpracę z wymaganym komputerem pokładowym i centralą sterującą – multiplekserem,</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muszą mieć ergonomiczną, odporną na wandalizm obudowę bez wystających lub ostrych krawędzi i elementów mogących fizycznie stanowić zagrożenie dla pasażerów,</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wyposażone w blokadę chroniącą przed kradzieżą,</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zapewniające bezproblemową pracę w temperaturach od -20°C do +60°C.</w:t>
      </w:r>
    </w:p>
    <w:p w:rsidR="00C40FC0" w:rsidRPr="00C40FC0" w:rsidRDefault="00C40FC0" w:rsidP="00C40FC0">
      <w:pPr>
        <w:numPr>
          <w:ilvl w:val="2"/>
          <w:numId w:val="15"/>
        </w:numPr>
        <w:spacing w:before="60" w:after="0" w:line="240" w:lineRule="auto"/>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Kasowniki biletów papierowych – po dwie szt. w każdym pojeździe:</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firmy </w:t>
      </w:r>
      <w:proofErr w:type="spellStart"/>
      <w:r w:rsidRPr="00C40FC0">
        <w:rPr>
          <w:rFonts w:ascii="Calibri" w:eastAsia="Times New Roman" w:hAnsi="Calibri" w:cs="Calibri"/>
          <w:sz w:val="20"/>
          <w:szCs w:val="20"/>
          <w:lang w:eastAsia="pl-PL"/>
        </w:rPr>
        <w:t>EMtest</w:t>
      </w:r>
      <w:proofErr w:type="spellEnd"/>
      <w:r w:rsidRPr="00C40FC0">
        <w:rPr>
          <w:rFonts w:ascii="Calibri" w:eastAsia="Times New Roman" w:hAnsi="Calibri" w:cs="Calibri"/>
          <w:sz w:val="20"/>
          <w:szCs w:val="20"/>
          <w:lang w:eastAsia="pl-PL"/>
        </w:rPr>
        <w:t xml:space="preserve"> EM316mO.1 lub równoważne,</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umożliwiające połączenie z wymaganymi czytnikami biletów elektronicznych i pełną współpracę z wymaganym komputerem pokładowym,</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wyposażone w drukarkę igłową,</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uchwyty czytników muszą być wyposażone w płytkę sterującą zawierającą co najmniej 1 slot Ethernet (RJ45),</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muszą prawidłowo kasować bilety papierowe o szerokości 35 mm (słownie: trzydziestu pięciu milimetrów),</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kod kasowników biletowych musi zawierać co najmniej 16 (słowie: szesnaście) znaków,</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kod kasowników drukujących 16 znaków składa się na: numer identyfikacyjny pojazdu (3 cyfry), symbol oddzielający „/”, numer linii (2 cyfry), spację oddzielającą, aktualny dzień (2 cyfry), aktualny miesiąc (2 cyfry), symbol oddzielający „/”, aktualną godzinę (2 cyfry), aktualną minutę (2 cyfry),</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muszą mieć ergonomiczną, odporną na wandalizm obudowę bez wystających lub ostrych krawędzi i elementów mogących fizycznie stanowić zagrożenie dla pasażerów,</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wyposażone w blokadę przed kradzieżą,</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zapewniające bezproblemową pracę w temperaturach od -20°C do +60°C.</w:t>
      </w:r>
    </w:p>
    <w:p w:rsidR="00C40FC0" w:rsidRPr="00C40FC0" w:rsidRDefault="00C40FC0" w:rsidP="00C40FC0">
      <w:pPr>
        <w:numPr>
          <w:ilvl w:val="2"/>
          <w:numId w:val="15"/>
        </w:numPr>
        <w:spacing w:before="60" w:after="0" w:line="240" w:lineRule="auto"/>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Drukarka pokładowa – po jednej szt. w każdym pojeździe:</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firmy </w:t>
      </w:r>
      <w:proofErr w:type="spellStart"/>
      <w:r w:rsidRPr="00C40FC0">
        <w:rPr>
          <w:rFonts w:ascii="Calibri" w:eastAsia="Times New Roman" w:hAnsi="Calibri" w:cs="Calibri"/>
          <w:sz w:val="20"/>
          <w:szCs w:val="20"/>
          <w:lang w:eastAsia="pl-PL"/>
        </w:rPr>
        <w:t>EMtest</w:t>
      </w:r>
      <w:proofErr w:type="spellEnd"/>
      <w:r w:rsidRPr="00C40FC0">
        <w:rPr>
          <w:rFonts w:ascii="Calibri" w:eastAsia="Times New Roman" w:hAnsi="Calibri" w:cs="Calibri"/>
          <w:sz w:val="20"/>
          <w:szCs w:val="20"/>
          <w:lang w:eastAsia="pl-PL"/>
        </w:rPr>
        <w:t xml:space="preserve"> EM316iP lub równoważna,</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umożliwiająca wydruk biletów na rolce termicznej o szerokości 58 mm (słownie: pięćdziesięciu ośmiu milimetrów),</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 możliwością automatycznego wydruku biletów zakupionych poprzez zewnętrzny terminal płatniczy po zaakceptowaniu transakcji,</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 pełni współpracująca z wymaganym komputerem pokładowym oraz centralą sterującą – multiplekserem,</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zapewniająca bezproblemową pracę w temperaturach od -20°C do +60°C.</w:t>
      </w:r>
    </w:p>
    <w:p w:rsidR="00C40FC0" w:rsidRPr="00C40FC0" w:rsidRDefault="00C40FC0" w:rsidP="00C40FC0">
      <w:pPr>
        <w:numPr>
          <w:ilvl w:val="2"/>
          <w:numId w:val="15"/>
        </w:numPr>
        <w:spacing w:before="60" w:after="0" w:line="240" w:lineRule="auto"/>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Wyświetlacze zewnętrzne – po jednej szt. każdego typu na pojazd:</w:t>
      </w:r>
    </w:p>
    <w:p w:rsidR="00C40FC0" w:rsidRPr="00C40FC0" w:rsidRDefault="00C40FC0" w:rsidP="00C40FC0">
      <w:pPr>
        <w:numPr>
          <w:ilvl w:val="3"/>
          <w:numId w:val="15"/>
        </w:numPr>
        <w:spacing w:before="60" w:after="0" w:line="240" w:lineRule="auto"/>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przedni typu </w:t>
      </w:r>
      <w:proofErr w:type="spellStart"/>
      <w:r w:rsidRPr="00C40FC0">
        <w:rPr>
          <w:rFonts w:ascii="Calibri" w:eastAsia="Times New Roman" w:hAnsi="Calibri" w:cs="Calibri"/>
          <w:sz w:val="20"/>
          <w:szCs w:val="20"/>
          <w:lang w:eastAsia="pl-PL"/>
        </w:rPr>
        <w:t>Mobitec</w:t>
      </w:r>
      <w:proofErr w:type="spellEnd"/>
      <w:r w:rsidRPr="00C40FC0">
        <w:rPr>
          <w:rFonts w:ascii="Calibri" w:eastAsia="Times New Roman" w:hAnsi="Calibri" w:cs="Calibri"/>
          <w:sz w:val="20"/>
          <w:szCs w:val="20"/>
          <w:lang w:eastAsia="pl-PL"/>
        </w:rPr>
        <w:t xml:space="preserve"> </w:t>
      </w:r>
      <w:proofErr w:type="spellStart"/>
      <w:r w:rsidRPr="00C40FC0">
        <w:rPr>
          <w:rFonts w:ascii="Calibri" w:eastAsia="Times New Roman" w:hAnsi="Calibri" w:cs="Calibri"/>
          <w:sz w:val="20"/>
          <w:szCs w:val="20"/>
          <w:lang w:eastAsia="pl-PL"/>
        </w:rPr>
        <w:t>MobiLED</w:t>
      </w:r>
      <w:proofErr w:type="spellEnd"/>
      <w:r w:rsidRPr="00C40FC0">
        <w:rPr>
          <w:rFonts w:ascii="Calibri" w:eastAsia="Times New Roman" w:hAnsi="Calibri" w:cs="Calibri"/>
          <w:sz w:val="20"/>
          <w:szCs w:val="20"/>
          <w:lang w:eastAsia="pl-PL"/>
        </w:rPr>
        <w:t xml:space="preserve"> Ultima White lub równoważny, o rozdzielczości co najmniej 128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przednią szybą – wymiary nie mogą przekraczać 2000 x 310 x 30  mm, zapewniający bezproblemową pracę w temperaturach od -40°C do +70°C oraz pobór mocy podczas trybu czuwania nieprzekraczający 0,2 </w:t>
      </w:r>
      <w:proofErr w:type="spellStart"/>
      <w:r w:rsidRPr="00C40FC0">
        <w:rPr>
          <w:rFonts w:ascii="Calibri" w:eastAsia="Times New Roman" w:hAnsi="Calibri" w:cs="Calibri"/>
          <w:sz w:val="20"/>
          <w:szCs w:val="20"/>
          <w:lang w:eastAsia="pl-PL"/>
        </w:rPr>
        <w:t>mW</w:t>
      </w:r>
      <w:proofErr w:type="spellEnd"/>
      <w:r w:rsidRPr="00C40FC0">
        <w:rPr>
          <w:rFonts w:ascii="Calibri" w:eastAsia="Times New Roman" w:hAnsi="Calibri" w:cs="Calibri"/>
          <w:sz w:val="20"/>
          <w:szCs w:val="20"/>
          <w:lang w:eastAsia="pl-PL"/>
        </w:rPr>
        <w:t>, spełniający normę ECE-R10 (brak emisji pola elektromagnetycznego) i kryterium palności ECE-R118;</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boczny typu </w:t>
      </w:r>
      <w:proofErr w:type="spellStart"/>
      <w:r w:rsidRPr="00C40FC0">
        <w:rPr>
          <w:rFonts w:ascii="Calibri" w:eastAsia="Times New Roman" w:hAnsi="Calibri" w:cs="Calibri"/>
          <w:sz w:val="20"/>
          <w:szCs w:val="20"/>
          <w:lang w:eastAsia="pl-PL"/>
        </w:rPr>
        <w:t>Mobitec</w:t>
      </w:r>
      <w:proofErr w:type="spellEnd"/>
      <w:r w:rsidRPr="00C40FC0">
        <w:rPr>
          <w:rFonts w:ascii="Calibri" w:eastAsia="Times New Roman" w:hAnsi="Calibri" w:cs="Calibri"/>
          <w:sz w:val="20"/>
          <w:szCs w:val="20"/>
          <w:lang w:eastAsia="pl-PL"/>
        </w:rPr>
        <w:t xml:space="preserve"> </w:t>
      </w:r>
      <w:proofErr w:type="spellStart"/>
      <w:r w:rsidRPr="00C40FC0">
        <w:rPr>
          <w:rFonts w:ascii="Calibri" w:eastAsia="Times New Roman" w:hAnsi="Calibri" w:cs="Calibri"/>
          <w:sz w:val="20"/>
          <w:szCs w:val="20"/>
          <w:lang w:eastAsia="pl-PL"/>
        </w:rPr>
        <w:t>MobiLED</w:t>
      </w:r>
      <w:proofErr w:type="spellEnd"/>
      <w:r w:rsidRPr="00C40FC0">
        <w:rPr>
          <w:rFonts w:ascii="Calibri" w:eastAsia="Times New Roman" w:hAnsi="Calibri" w:cs="Calibri"/>
          <w:sz w:val="20"/>
          <w:szCs w:val="20"/>
          <w:lang w:eastAsia="pl-PL"/>
        </w:rPr>
        <w:t xml:space="preserve">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w wydzielonej przestrzeni (świetliku) pomiędzy I </w:t>
      </w:r>
      <w:proofErr w:type="spellStart"/>
      <w:r w:rsidRPr="00C40FC0">
        <w:rPr>
          <w:rFonts w:ascii="Calibri" w:eastAsia="Times New Roman" w:hAnsi="Calibri" w:cs="Calibri"/>
          <w:sz w:val="20"/>
          <w:szCs w:val="20"/>
          <w:lang w:eastAsia="pl-PL"/>
        </w:rPr>
        <w:t>i</w:t>
      </w:r>
      <w:proofErr w:type="spellEnd"/>
      <w:r w:rsidRPr="00C40FC0">
        <w:rPr>
          <w:rFonts w:ascii="Calibri" w:eastAsia="Times New Roman" w:hAnsi="Calibri" w:cs="Calibri"/>
          <w:sz w:val="20"/>
          <w:szCs w:val="20"/>
          <w:lang w:eastAsia="pl-PL"/>
        </w:rPr>
        <w:t xml:space="preserve"> II drzwiami – wymiary nie mogą przekraczać 1200 x 230 x 30  mm, zapewniający bezproblemową pracę w temperaturach od -40°C do +70°C oraz pobór mocy podczas </w:t>
      </w:r>
      <w:r w:rsidRPr="00C40FC0">
        <w:rPr>
          <w:rFonts w:ascii="Calibri" w:eastAsia="Times New Roman" w:hAnsi="Calibri" w:cs="Calibri"/>
          <w:sz w:val="20"/>
          <w:szCs w:val="20"/>
          <w:lang w:eastAsia="pl-PL"/>
        </w:rPr>
        <w:lastRenderedPageBreak/>
        <w:t xml:space="preserve">trybu czuwania nieprzekraczający 0,2 </w:t>
      </w:r>
      <w:proofErr w:type="spellStart"/>
      <w:r w:rsidRPr="00C40FC0">
        <w:rPr>
          <w:rFonts w:ascii="Calibri" w:eastAsia="Times New Roman" w:hAnsi="Calibri" w:cs="Calibri"/>
          <w:sz w:val="20"/>
          <w:szCs w:val="20"/>
          <w:lang w:eastAsia="pl-PL"/>
        </w:rPr>
        <w:t>mW</w:t>
      </w:r>
      <w:proofErr w:type="spellEnd"/>
      <w:r w:rsidRPr="00C40FC0">
        <w:rPr>
          <w:rFonts w:ascii="Calibri" w:eastAsia="Times New Roman" w:hAnsi="Calibri" w:cs="Calibri"/>
          <w:sz w:val="20"/>
          <w:szCs w:val="20"/>
          <w:lang w:eastAsia="pl-PL"/>
        </w:rPr>
        <w:t>, spełniający normę ECE-R10 (brak emisji pola elektromagnetycznego) i kryterium palności ECE-R118;</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tylny typu </w:t>
      </w:r>
      <w:proofErr w:type="spellStart"/>
      <w:r w:rsidRPr="00C40FC0">
        <w:rPr>
          <w:rFonts w:ascii="Calibri" w:eastAsia="Times New Roman" w:hAnsi="Calibri" w:cs="Calibri"/>
          <w:sz w:val="20"/>
          <w:szCs w:val="20"/>
          <w:lang w:eastAsia="pl-PL"/>
        </w:rPr>
        <w:t>Mobitec</w:t>
      </w:r>
      <w:proofErr w:type="spellEnd"/>
      <w:r w:rsidRPr="00C40FC0">
        <w:rPr>
          <w:rFonts w:ascii="Calibri" w:eastAsia="Times New Roman" w:hAnsi="Calibri" w:cs="Calibri"/>
          <w:sz w:val="20"/>
          <w:szCs w:val="20"/>
          <w:lang w:eastAsia="pl-PL"/>
        </w:rPr>
        <w:t xml:space="preserve"> </w:t>
      </w:r>
      <w:proofErr w:type="spellStart"/>
      <w:r w:rsidRPr="00C40FC0">
        <w:rPr>
          <w:rFonts w:ascii="Calibri" w:eastAsia="Times New Roman" w:hAnsi="Calibri" w:cs="Calibri"/>
          <w:sz w:val="20"/>
          <w:szCs w:val="20"/>
          <w:lang w:eastAsia="pl-PL"/>
        </w:rPr>
        <w:t>MobiLED</w:t>
      </w:r>
      <w:proofErr w:type="spellEnd"/>
      <w:r w:rsidRPr="00C40FC0">
        <w:rPr>
          <w:rFonts w:ascii="Calibri" w:eastAsia="Times New Roman" w:hAnsi="Calibri" w:cs="Calibri"/>
          <w:sz w:val="20"/>
          <w:szCs w:val="20"/>
          <w:lang w:eastAsia="pl-PL"/>
        </w:rPr>
        <w:t xml:space="preserve">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tylną szybą – wymiary nie mogą przekraczać 1200 x 230 x 30  mm, zapewniający bezproblemową pracę w temperaturach od -40°C do +70°C oraz pobór mocy podczas trybu czuwania nieprzekraczający 0,2 </w:t>
      </w:r>
      <w:proofErr w:type="spellStart"/>
      <w:r w:rsidRPr="00C40FC0">
        <w:rPr>
          <w:rFonts w:ascii="Calibri" w:eastAsia="Times New Roman" w:hAnsi="Calibri" w:cs="Calibri"/>
          <w:sz w:val="20"/>
          <w:szCs w:val="20"/>
          <w:lang w:eastAsia="pl-PL"/>
        </w:rPr>
        <w:t>mW</w:t>
      </w:r>
      <w:proofErr w:type="spellEnd"/>
      <w:r w:rsidRPr="00C40FC0">
        <w:rPr>
          <w:rFonts w:ascii="Calibri" w:eastAsia="Times New Roman" w:hAnsi="Calibri" w:cs="Calibri"/>
          <w:sz w:val="20"/>
          <w:szCs w:val="20"/>
          <w:lang w:eastAsia="pl-PL"/>
        </w:rPr>
        <w:t>, spełniający normę ECE-R10 (brak emisji pola elektromagnetycznego) i kryterium palności ECE-R118;</w:t>
      </w:r>
    </w:p>
    <w:p w:rsidR="00C40FC0" w:rsidRPr="00C40FC0" w:rsidRDefault="00C40FC0" w:rsidP="00C40FC0">
      <w:pPr>
        <w:numPr>
          <w:ilvl w:val="2"/>
          <w:numId w:val="15"/>
        </w:numPr>
        <w:spacing w:before="60" w:after="0" w:line="240" w:lineRule="auto"/>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Wyświetlacz wewnętrzny – po jednej szt. na pojazd:</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firmy </w:t>
      </w:r>
      <w:proofErr w:type="spellStart"/>
      <w:r w:rsidRPr="00C40FC0">
        <w:rPr>
          <w:rFonts w:ascii="Calibri" w:eastAsia="Times New Roman" w:hAnsi="Calibri" w:cs="Calibri"/>
          <w:sz w:val="20"/>
          <w:szCs w:val="20"/>
          <w:lang w:eastAsia="pl-PL"/>
        </w:rPr>
        <w:t>EMtest</w:t>
      </w:r>
      <w:proofErr w:type="spellEnd"/>
      <w:r w:rsidRPr="00C40FC0">
        <w:rPr>
          <w:rFonts w:ascii="Calibri" w:eastAsia="Times New Roman" w:hAnsi="Calibri" w:cs="Calibri"/>
          <w:sz w:val="20"/>
          <w:szCs w:val="20"/>
          <w:lang w:eastAsia="pl-PL"/>
        </w:rPr>
        <w:t xml:space="preserve"> EM840 29S lub równoważny,</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wyposażony w wyświetlacz LCD o rozmiarze co najmniej 29” i rozdzielczości co najmniej 1920 x 540,</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 pełni zintegrowany z wymaganym komputerem pokładowym oraz centralą sterującą - multiplekserem,</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komunikacja z centralą sterującą – multiplekserem musi odbywać się za pomocą Ethernet,</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szyba osłaniająca wyświetlacz musi być wykonana z bezpiecznego szkła,</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prezentujący informacje o aktualnym przystanku, co najmniej 4 kolejnych przystankach, przystanku końcowym, aktualnej dacie i godzinie oraz logotyp Zamawiającego,</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umieszczony nad przejściem za kabiną kierowcy,</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zapewniający bezproblemową pracę w temperaturach od -20°C do +60°C.</w:t>
      </w:r>
    </w:p>
    <w:p w:rsidR="00C40FC0" w:rsidRPr="00C40FC0" w:rsidRDefault="00C40FC0" w:rsidP="00C40FC0">
      <w:pPr>
        <w:numPr>
          <w:ilvl w:val="2"/>
          <w:numId w:val="15"/>
        </w:numPr>
        <w:spacing w:before="60" w:after="0" w:line="240" w:lineRule="auto"/>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System audio:</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mikrofon w kabinie kierowcy,</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wyposażony co najmniej w 6 (sześć) głośników rozmieszczonych równomiernie w przestrzeni pasażerskiej i ustawiony w taki sposób aby głośność komunikatów głosowych emitowana z systemu informacji pasażerskiej mieściła się w granicach 72 - 74 </w:t>
      </w:r>
      <w:proofErr w:type="spellStart"/>
      <w:r w:rsidRPr="00C40FC0">
        <w:rPr>
          <w:rFonts w:ascii="Calibri" w:eastAsia="Times New Roman" w:hAnsi="Calibri" w:cs="Calibri"/>
          <w:sz w:val="20"/>
          <w:szCs w:val="20"/>
          <w:lang w:eastAsia="pl-PL"/>
        </w:rPr>
        <w:t>dB</w:t>
      </w:r>
      <w:proofErr w:type="spellEnd"/>
      <w:r w:rsidRPr="00C40FC0">
        <w:rPr>
          <w:rFonts w:ascii="Calibri" w:eastAsia="Times New Roman" w:hAnsi="Calibri" w:cs="Calibri"/>
          <w:sz w:val="20"/>
          <w:szCs w:val="20"/>
          <w:lang w:eastAsia="pl-PL"/>
        </w:rPr>
        <w:t xml:space="preserve"> (poziom głośności komunikatów powinien być sprawdzony w środkowej części pojazdu w warunkach zbliżonych do występujących w czasie podróży tj. podczas jazdy - bez włączonej klimatyzacji).</w:t>
      </w:r>
    </w:p>
    <w:p w:rsidR="00C40FC0" w:rsidRPr="00C40FC0" w:rsidRDefault="00C40FC0" w:rsidP="00C40FC0">
      <w:pPr>
        <w:numPr>
          <w:ilvl w:val="2"/>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Przetwornica napięcia do terminala płatniczego – po jednej szt. na pojazd:</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zmieniająca napięcie z 24V na 8V (oraz natężenie na co najmniej 3A)</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wyposażona w zabezpieczenie przeciwprzepięciowe.</w:t>
      </w:r>
    </w:p>
    <w:p w:rsidR="00C40FC0" w:rsidRPr="00C40FC0" w:rsidRDefault="00C40FC0" w:rsidP="00C40FC0">
      <w:pPr>
        <w:spacing w:after="0" w:line="240" w:lineRule="auto"/>
        <w:ind w:left="1702"/>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Mocowanie do uzgodnienia z zamawiającym.</w:t>
      </w:r>
    </w:p>
    <w:p w:rsidR="00C40FC0" w:rsidRPr="00C40FC0" w:rsidRDefault="00C40FC0" w:rsidP="00C40FC0">
      <w:pPr>
        <w:numPr>
          <w:ilvl w:val="1"/>
          <w:numId w:val="15"/>
        </w:numPr>
        <w:spacing w:before="60" w:after="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System łączności</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radiotelefon – analogowy firmy ICOM IC-F5062 lub równoważny, pracujący w systemie łączności radiowej MZK Wejherowo, w paśmie 163,35 MHz (dodatkowo tony CTCSS według pozwolenia radiowego MZK Wejherowo), umieszczony w kabinie kierowcy w bezpośredniej bliskości kierującego, spełniający normy szczelności co najmniej IP54, z możliwością programowania odstępów międzykanałowych 12,5/20/25 kHz, zapewniający bezproblemową pracę w temperaturach od -25°C do +55°C, z progiem działania szumów wynoszącym co najmniej -12dBµV, wyposażony w mikrofon ręczny wykonany z materiałów odpornych na uderzenia.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antena radiotelefonu – firmy RADMOR 144-174 MHz lub równoważna.</w:t>
      </w:r>
    </w:p>
    <w:p w:rsidR="00C40FC0" w:rsidRPr="00C40FC0" w:rsidRDefault="00C40FC0" w:rsidP="00C40FC0">
      <w:pPr>
        <w:numPr>
          <w:ilvl w:val="1"/>
          <w:numId w:val="15"/>
        </w:numPr>
        <w:spacing w:before="60" w:after="0" w:line="240" w:lineRule="auto"/>
        <w:contextualSpacing/>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lastRenderedPageBreak/>
        <w:t>Monitoring</w:t>
      </w:r>
    </w:p>
    <w:p w:rsidR="00C40FC0" w:rsidRPr="00C40FC0" w:rsidRDefault="00C40FC0" w:rsidP="00C40FC0">
      <w:p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Monitoring musi umożliwiać bieżącą rejestrację obrazu w przestrzeni pasażerskiej i na zewnątrz w rejonie autobusu, w postaci cyfrowej na rejestratorze danych współpracującym z kamerami, a następnie archiwizowanie, przeglądanie i udostępnianie zgromadzonych nagrań. Urządzenia wchodzące w skład monitoringu muszą być zgodne z normami obowiązującymi w Unii Europejskiej oraz posiadać certyfikaty CE i dodatkowo dla rejestratora el.(5/54/EC) oraz zapewniać pełne funkcjonowanie z oprogramowaniem DRESEARCH Image Finder NX posiadanym przez Zamawiającego.</w:t>
      </w:r>
    </w:p>
    <w:p w:rsidR="00C40FC0" w:rsidRPr="00C40FC0" w:rsidRDefault="00C40FC0" w:rsidP="00C40FC0">
      <w:pPr>
        <w:numPr>
          <w:ilvl w:val="2"/>
          <w:numId w:val="15"/>
        </w:numPr>
        <w:spacing w:before="60" w:after="0" w:line="240" w:lineRule="auto"/>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Kamery wewnętrzne IP – po pięć szt. na pojazd:</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firmy </w:t>
      </w:r>
      <w:proofErr w:type="spellStart"/>
      <w:r w:rsidRPr="00C40FC0">
        <w:rPr>
          <w:rFonts w:ascii="Calibri" w:eastAsia="Times New Roman" w:hAnsi="Calibri" w:cs="Calibri"/>
          <w:sz w:val="20"/>
          <w:szCs w:val="20"/>
          <w:lang w:eastAsia="pl-PL"/>
        </w:rPr>
        <w:t>HikVision</w:t>
      </w:r>
      <w:proofErr w:type="spellEnd"/>
      <w:r w:rsidRPr="00C40FC0">
        <w:rPr>
          <w:rFonts w:ascii="Calibri" w:eastAsia="Times New Roman" w:hAnsi="Calibri" w:cs="Calibri"/>
          <w:sz w:val="20"/>
          <w:szCs w:val="20"/>
          <w:lang w:eastAsia="pl-PL"/>
        </w:rPr>
        <w:t xml:space="preserve"> z IR, 2MPIX, M12 </w:t>
      </w:r>
      <w:proofErr w:type="spellStart"/>
      <w:r w:rsidRPr="00C40FC0">
        <w:rPr>
          <w:rFonts w:ascii="Calibri" w:eastAsia="Times New Roman" w:hAnsi="Calibri" w:cs="Calibri"/>
          <w:sz w:val="20"/>
          <w:szCs w:val="20"/>
          <w:lang w:eastAsia="pl-PL"/>
        </w:rPr>
        <w:t>HikVision</w:t>
      </w:r>
      <w:proofErr w:type="spellEnd"/>
      <w:r w:rsidRPr="00C40FC0">
        <w:rPr>
          <w:rFonts w:ascii="Calibri" w:eastAsia="Times New Roman" w:hAnsi="Calibri" w:cs="Calibri"/>
          <w:sz w:val="20"/>
          <w:szCs w:val="20"/>
          <w:lang w:eastAsia="pl-PL"/>
        </w:rPr>
        <w:t xml:space="preserve"> IP lub równoważne,</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kąt widzenia – co najmniej 90°,</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4 (słownie: cztery) sztuki umieszczone w przestrzeni pasażerskiej, 1 (słownie: jedna) sztuka umieszczona jako kamera frontowa, lokalizacja kamer musi zapewnić pole obserwacji całej przestrzeni pasażerskiej, wskazane jest aby kamery „wzajemnie się widziały”, w celu maksymalnego ograniczenia możliwości uszkodzenia kamery lub zasłonięcia jednej z nich, montaż w uzgodnieniu z Zamawiającym, </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kolorowe, o rozdzielczości co najmniej 1920 x 1080 i zapisie do 30 kl./s,</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 wbudowanym promiennikiem podczerwieni – zasięg IR do 30 m,</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spełniające klasę odporności co najmniej IP67 oraz parametr odporności na upadki i zgniecenia co najmniej IK10,</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muszą być zamontowane w zwartych, jednolitych obudowach charakteryzujących się wysoką wytrzymałością mechaniczną, tak skonstruowanych, aby uniemożliwić ich otwarcie przez osoby niepowołane, obudowa nie może mieć ostrych krawędzi oraz wystających brzegów, stanowiących zagrożenie dla pasażerów w wyniku wypadku lub gwałtownego hamowania oraz uniemożliwiających uchwycenie i wyrwanie kamery przez wandala,</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osadzenie kamery w obudowie musi być tak zrealizowane, aby drgania nadwozia nie wpływały na jakość rejestrowanego obrazu oraz nie powodowały niezamierzonej zmiany pola obserwacji,</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zasilanie – z wewnętrznego zasilacza zabudowanego w rejestratorze lub zewnętrznego </w:t>
      </w:r>
      <w:proofErr w:type="spellStart"/>
      <w:r w:rsidRPr="00C40FC0">
        <w:rPr>
          <w:rFonts w:ascii="Calibri" w:eastAsia="Times New Roman" w:hAnsi="Calibri" w:cs="Calibri"/>
          <w:sz w:val="20"/>
          <w:szCs w:val="20"/>
          <w:lang w:eastAsia="pl-PL"/>
        </w:rPr>
        <w:t>switch’a</w:t>
      </w:r>
      <w:proofErr w:type="spellEnd"/>
      <w:r w:rsidRPr="00C40FC0">
        <w:rPr>
          <w:rFonts w:ascii="Calibri" w:eastAsia="Times New Roman" w:hAnsi="Calibri" w:cs="Calibri"/>
          <w:sz w:val="20"/>
          <w:szCs w:val="20"/>
          <w:lang w:eastAsia="pl-PL"/>
        </w:rPr>
        <w:t>,</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zapewniające bezproblemową pracę w temperaturach od -30°C do +60°C i warunkach dużych wstrząsów.</w:t>
      </w:r>
    </w:p>
    <w:p w:rsidR="00C40FC0" w:rsidRPr="00C40FC0" w:rsidRDefault="00C40FC0" w:rsidP="00C40FC0">
      <w:pPr>
        <w:numPr>
          <w:ilvl w:val="2"/>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Kamery zewnętrzne IP – po dwie szt. na pojazd:</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firmy </w:t>
      </w:r>
      <w:proofErr w:type="spellStart"/>
      <w:r w:rsidRPr="00C40FC0">
        <w:rPr>
          <w:rFonts w:ascii="Calibri" w:eastAsia="Times New Roman" w:hAnsi="Calibri" w:cs="Calibri"/>
          <w:sz w:val="20"/>
          <w:szCs w:val="20"/>
          <w:lang w:eastAsia="pl-PL"/>
        </w:rPr>
        <w:t>HikVision</w:t>
      </w:r>
      <w:proofErr w:type="spellEnd"/>
      <w:r w:rsidRPr="00C40FC0">
        <w:rPr>
          <w:rFonts w:ascii="Calibri" w:eastAsia="Times New Roman" w:hAnsi="Calibri" w:cs="Calibri"/>
          <w:sz w:val="20"/>
          <w:szCs w:val="20"/>
          <w:lang w:eastAsia="pl-PL"/>
        </w:rPr>
        <w:t xml:space="preserve">, 2.0MPix IR, M12 </w:t>
      </w:r>
      <w:proofErr w:type="spellStart"/>
      <w:r w:rsidRPr="00C40FC0">
        <w:rPr>
          <w:rFonts w:ascii="Calibri" w:eastAsia="Times New Roman" w:hAnsi="Calibri" w:cs="Calibri"/>
          <w:sz w:val="20"/>
          <w:szCs w:val="20"/>
          <w:lang w:eastAsia="pl-PL"/>
        </w:rPr>
        <w:t>HikVision</w:t>
      </w:r>
      <w:proofErr w:type="spellEnd"/>
      <w:r w:rsidRPr="00C40FC0">
        <w:rPr>
          <w:rFonts w:ascii="Calibri" w:eastAsia="Times New Roman" w:hAnsi="Calibri" w:cs="Calibri"/>
          <w:sz w:val="20"/>
          <w:szCs w:val="20"/>
          <w:lang w:eastAsia="pl-PL"/>
        </w:rPr>
        <w:t xml:space="preserve"> IP lub równoważna,</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kąt widzenia – co najmniej 90°,</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1 (słownie: jedna) sztuka umieszczona z prawej strony zapewniająca nagrywanie całego boku pojazdu, 1 (słownie: jedna) sztuka umieszczona z lewej strony, zapewniająca nagrywanie całego boku pojazdu,</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kolorowe, o rozdzielczości co najmniej 1920 x 1080 i zapisie do 30 kl./s,</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 wbudowanym promiennikiem podczerwieni – zasięg IR do 30 m,</w:t>
      </w:r>
    </w:p>
    <w:p w:rsidR="00C40FC0" w:rsidRPr="00C40FC0" w:rsidRDefault="00C40FC0" w:rsidP="00C40FC0">
      <w:pPr>
        <w:numPr>
          <w:ilvl w:val="3"/>
          <w:numId w:val="15"/>
        </w:numPr>
        <w:spacing w:before="60"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spełniające klasę odporności co najmniej IP67 oraz parametr odporności na upadki i zgniecenia co najmniej IK10,</w:t>
      </w:r>
    </w:p>
    <w:p w:rsidR="00C40FC0" w:rsidRPr="00C40FC0" w:rsidRDefault="00C40FC0" w:rsidP="00C40FC0">
      <w:pPr>
        <w:numPr>
          <w:ilvl w:val="3"/>
          <w:numId w:val="15"/>
        </w:numPr>
        <w:spacing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zamontowane w obudowie  w kolorze czarnym, odpornej na wstrząsy i uszkodzenia, a także codzienne mycie autobusu w automatycznej myjni,</w:t>
      </w:r>
    </w:p>
    <w:p w:rsidR="00C40FC0" w:rsidRPr="00C40FC0" w:rsidRDefault="00C40FC0" w:rsidP="00C40FC0">
      <w:pPr>
        <w:numPr>
          <w:ilvl w:val="3"/>
          <w:numId w:val="15"/>
        </w:numPr>
        <w:spacing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zasilanie – z wewnętrznego zasilacza zabudowanego w rejestratorze lub zewnętrznego </w:t>
      </w:r>
      <w:proofErr w:type="spellStart"/>
      <w:r w:rsidRPr="00C40FC0">
        <w:rPr>
          <w:rFonts w:ascii="Calibri" w:eastAsia="Times New Roman" w:hAnsi="Calibri" w:cs="Calibri"/>
          <w:sz w:val="20"/>
          <w:szCs w:val="20"/>
          <w:lang w:eastAsia="pl-PL"/>
        </w:rPr>
        <w:t>switch’a</w:t>
      </w:r>
      <w:proofErr w:type="spellEnd"/>
      <w:r w:rsidRPr="00C40FC0">
        <w:rPr>
          <w:rFonts w:ascii="Calibri" w:eastAsia="Times New Roman" w:hAnsi="Calibri" w:cs="Calibri"/>
          <w:sz w:val="20"/>
          <w:szCs w:val="20"/>
          <w:lang w:eastAsia="pl-PL"/>
        </w:rPr>
        <w:t>,</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zapewniające bezproblemową pracę w temperaturach od -30°C do +60°C i warunkach dużych wstrząsów.</w:t>
      </w:r>
    </w:p>
    <w:p w:rsidR="00C40FC0" w:rsidRPr="00C40FC0" w:rsidRDefault="00C40FC0" w:rsidP="00C40FC0">
      <w:pPr>
        <w:numPr>
          <w:ilvl w:val="2"/>
          <w:numId w:val="15"/>
        </w:numPr>
        <w:spacing w:after="0" w:line="240" w:lineRule="auto"/>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Kamera zewnętrzna cofania – po jednej szt. na pojazd:</w:t>
      </w:r>
    </w:p>
    <w:p w:rsidR="00C40FC0" w:rsidRPr="00C40FC0" w:rsidRDefault="00C40FC0" w:rsidP="00C40FC0">
      <w:pPr>
        <w:numPr>
          <w:ilvl w:val="3"/>
          <w:numId w:val="15"/>
        </w:numPr>
        <w:spacing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firmy </w:t>
      </w:r>
      <w:proofErr w:type="spellStart"/>
      <w:r w:rsidRPr="00C40FC0">
        <w:rPr>
          <w:rFonts w:ascii="Calibri" w:eastAsia="Times New Roman" w:hAnsi="Calibri" w:cs="Calibri"/>
          <w:sz w:val="20"/>
          <w:szCs w:val="20"/>
          <w:lang w:eastAsia="pl-PL"/>
        </w:rPr>
        <w:t>Rosho</w:t>
      </w:r>
      <w:proofErr w:type="spellEnd"/>
      <w:r w:rsidRPr="00C40FC0">
        <w:rPr>
          <w:rFonts w:ascii="Calibri" w:eastAsia="Times New Roman" w:hAnsi="Calibri" w:cs="Calibri"/>
          <w:sz w:val="20"/>
          <w:szCs w:val="20"/>
          <w:lang w:eastAsia="pl-PL"/>
        </w:rPr>
        <w:t xml:space="preserve"> SK 1706M (CM-2-150-01) lub równoważna,</w:t>
      </w:r>
    </w:p>
    <w:p w:rsidR="00C40FC0" w:rsidRPr="00C40FC0" w:rsidRDefault="00C40FC0" w:rsidP="00C40FC0">
      <w:pPr>
        <w:numPr>
          <w:ilvl w:val="3"/>
          <w:numId w:val="15"/>
        </w:numPr>
        <w:spacing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kąt widzenia – co najmniej 150°,</w:t>
      </w:r>
    </w:p>
    <w:p w:rsidR="00C40FC0" w:rsidRPr="00C40FC0" w:rsidRDefault="00C40FC0" w:rsidP="00C40FC0">
      <w:pPr>
        <w:numPr>
          <w:ilvl w:val="3"/>
          <w:numId w:val="15"/>
        </w:numPr>
        <w:spacing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spełniająca klasę odporności co najmniej IP69K,</w:t>
      </w:r>
    </w:p>
    <w:p w:rsidR="00C40FC0" w:rsidRPr="00C40FC0" w:rsidRDefault="00C40FC0" w:rsidP="00C40FC0">
      <w:pPr>
        <w:numPr>
          <w:ilvl w:val="3"/>
          <w:numId w:val="15"/>
        </w:numPr>
        <w:spacing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 wbudowanym promiennikiem podczerwieni – zasięg IR do 30 m,</w:t>
      </w:r>
    </w:p>
    <w:p w:rsidR="00C40FC0" w:rsidRPr="00C40FC0" w:rsidRDefault="00C40FC0" w:rsidP="00C40FC0">
      <w:pPr>
        <w:numPr>
          <w:ilvl w:val="3"/>
          <w:numId w:val="15"/>
        </w:numPr>
        <w:spacing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komunikacja – poprzez złącze </w:t>
      </w:r>
      <w:proofErr w:type="spellStart"/>
      <w:r w:rsidRPr="00C40FC0">
        <w:rPr>
          <w:rFonts w:ascii="Calibri" w:eastAsia="Times New Roman" w:hAnsi="Calibri" w:cs="Calibri"/>
          <w:sz w:val="20"/>
          <w:szCs w:val="20"/>
          <w:lang w:eastAsia="pl-PL"/>
        </w:rPr>
        <w:t>MiniDIN</w:t>
      </w:r>
      <w:proofErr w:type="spellEnd"/>
      <w:r w:rsidRPr="00C40FC0">
        <w:rPr>
          <w:rFonts w:ascii="Calibri" w:eastAsia="Times New Roman" w:hAnsi="Calibri" w:cs="Calibri"/>
          <w:sz w:val="20"/>
          <w:szCs w:val="20"/>
          <w:lang w:eastAsia="pl-PL"/>
        </w:rPr>
        <w:t>,</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zapewniająca bezproblemową pracę w temperaturach od -30°C do +60°C i warunkach dużych wstrząsów.</w:t>
      </w:r>
    </w:p>
    <w:p w:rsidR="00C40FC0" w:rsidRPr="00C40FC0" w:rsidRDefault="00C40FC0" w:rsidP="00C40FC0">
      <w:pPr>
        <w:numPr>
          <w:ilvl w:val="2"/>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Rejestrator – po jednej szt. na pojazd:</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firmy DEROVIS </w:t>
      </w:r>
      <w:proofErr w:type="spellStart"/>
      <w:r w:rsidRPr="00C40FC0">
        <w:rPr>
          <w:rFonts w:ascii="Calibri" w:eastAsia="Times New Roman" w:hAnsi="Calibri" w:cs="Calibri"/>
          <w:sz w:val="20"/>
          <w:szCs w:val="20"/>
          <w:lang w:eastAsia="pl-PL"/>
        </w:rPr>
        <w:t>HydraIP</w:t>
      </w:r>
      <w:proofErr w:type="spellEnd"/>
      <w:r w:rsidRPr="00C40FC0">
        <w:rPr>
          <w:rFonts w:ascii="Calibri" w:eastAsia="Times New Roman" w:hAnsi="Calibri" w:cs="Calibri"/>
          <w:sz w:val="20"/>
          <w:szCs w:val="20"/>
          <w:lang w:eastAsia="pl-PL"/>
        </w:rPr>
        <w:t xml:space="preserve"> MR4410 lub równoważny,</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integrowany z IBIS VDV300 oraz IBIS VDV301 (IBIS poprzez IP),</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wyposażony w GPS NAVSTAR, co najmniej 4 (słownie: cztery) wejścia analogowe Video In (CVBS, BNC), co najmniej 1 (słownie: jedno) wyjście analogowe Video Out (CVBS, BNC), co najmniej jedno wejście Ethernet oraz dodatkową antenę GPS,</w:t>
      </w:r>
    </w:p>
    <w:p w:rsidR="00C40FC0" w:rsidRPr="00C40FC0" w:rsidRDefault="00C40FC0" w:rsidP="00C40FC0">
      <w:pPr>
        <w:numPr>
          <w:ilvl w:val="3"/>
          <w:numId w:val="15"/>
        </w:numPr>
        <w:spacing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nośnik danych – po dwie szt. na pojazd w obudowie „wandaloodpornej” (dysk HDD 2,5” firmy DEROVIS </w:t>
      </w:r>
      <w:proofErr w:type="spellStart"/>
      <w:r w:rsidRPr="00C40FC0">
        <w:rPr>
          <w:rFonts w:ascii="Calibri" w:eastAsia="Times New Roman" w:hAnsi="Calibri" w:cs="Calibri"/>
          <w:sz w:val="20"/>
          <w:szCs w:val="20"/>
          <w:lang w:eastAsia="pl-PL"/>
        </w:rPr>
        <w:t>HydraIP</w:t>
      </w:r>
      <w:proofErr w:type="spellEnd"/>
      <w:r w:rsidRPr="00C40FC0">
        <w:rPr>
          <w:rFonts w:ascii="Calibri" w:eastAsia="Times New Roman" w:hAnsi="Calibri" w:cs="Calibri"/>
          <w:sz w:val="20"/>
          <w:szCs w:val="20"/>
          <w:lang w:eastAsia="pl-PL"/>
        </w:rPr>
        <w:t xml:space="preserve"> SM4100 2TB lub równoważny),</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 solidnej obudowie, </w:t>
      </w:r>
      <w:proofErr w:type="spellStart"/>
      <w:r w:rsidRPr="00C40FC0">
        <w:rPr>
          <w:rFonts w:ascii="Calibri" w:eastAsia="Times New Roman" w:hAnsi="Calibri" w:cs="Calibri"/>
          <w:sz w:val="20"/>
          <w:szCs w:val="20"/>
          <w:lang w:eastAsia="pl-PL"/>
        </w:rPr>
        <w:t>bezwentylatorowej</w:t>
      </w:r>
      <w:proofErr w:type="spellEnd"/>
      <w:r w:rsidRPr="00C40FC0">
        <w:rPr>
          <w:rFonts w:ascii="Calibri" w:eastAsia="Times New Roman" w:hAnsi="Calibri" w:cs="Calibri"/>
          <w:sz w:val="20"/>
          <w:szCs w:val="20"/>
          <w:lang w:eastAsia="pl-PL"/>
        </w:rPr>
        <w:t>,</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zapewniający ciągłe nagrywanie podczas włączonego zapłonu oraz przez co najmniej 3 minuty po jego wyłączeniu,</w:t>
      </w:r>
    </w:p>
    <w:p w:rsidR="00C40FC0" w:rsidRPr="00C40FC0" w:rsidRDefault="00C40FC0" w:rsidP="00C40FC0">
      <w:pPr>
        <w:numPr>
          <w:ilvl w:val="3"/>
          <w:numId w:val="15"/>
        </w:numPr>
        <w:spacing w:after="0" w:line="240" w:lineRule="auto"/>
        <w:ind w:left="1986"/>
        <w:contextualSpacing/>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umożliwiający jednoznaczne określenie czasu zapisu (daty, godziny, minuty, sekundy),</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umożliwiający zapis do 30 dni w formacie H.264,</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usuwanie danych – automatyczne, na zasadzie FIFO,</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musi posiadać zabezpieczenie przed nieautoryzowanym wyjęciem za pomocą elektronicznego klucza,</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zapewniający bezproblemową pracę w temperaturach od -25°C do +70°C.</w:t>
      </w:r>
    </w:p>
    <w:p w:rsidR="00C40FC0" w:rsidRPr="00C40FC0" w:rsidRDefault="00C40FC0" w:rsidP="00C40FC0">
      <w:pPr>
        <w:numPr>
          <w:ilvl w:val="2"/>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Mikrofon do nasłuchu kabiny kierowcy – po jednej szt. na pojazd:</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współpracujący z zastosowanym rejestratorem.</w:t>
      </w:r>
    </w:p>
    <w:p w:rsidR="00C40FC0" w:rsidRPr="00C40FC0" w:rsidRDefault="00C40FC0" w:rsidP="00C40FC0">
      <w:pPr>
        <w:numPr>
          <w:ilvl w:val="2"/>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Monitor podglądu monitoringu – po jednej szt. na pojazd:</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firmy </w:t>
      </w:r>
      <w:proofErr w:type="spellStart"/>
      <w:r w:rsidRPr="00C40FC0">
        <w:rPr>
          <w:rFonts w:ascii="Calibri" w:eastAsia="Times New Roman" w:hAnsi="Calibri" w:cs="Calibri"/>
          <w:sz w:val="20"/>
          <w:szCs w:val="20"/>
          <w:lang w:eastAsia="pl-PL"/>
        </w:rPr>
        <w:t>Rosho</w:t>
      </w:r>
      <w:proofErr w:type="spellEnd"/>
      <w:r w:rsidRPr="00C40FC0">
        <w:rPr>
          <w:rFonts w:ascii="Calibri" w:eastAsia="Times New Roman" w:hAnsi="Calibri" w:cs="Calibri"/>
          <w:sz w:val="20"/>
          <w:szCs w:val="20"/>
          <w:lang w:eastAsia="pl-PL"/>
        </w:rPr>
        <w:t xml:space="preserve"> LCM 709 SM-1-002-04 lub równoważny,</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wyposażony w ekran LCD o wielkości co najmniej 7” i rozdzielczości 800 x 400 oraz 2 wejścia analogowe Video In z adapterami BNC/AMP,</w:t>
      </w:r>
    </w:p>
    <w:p w:rsidR="00C40FC0" w:rsidRPr="00C40FC0" w:rsidRDefault="00C40FC0" w:rsidP="00C40FC0">
      <w:pPr>
        <w:numPr>
          <w:ilvl w:val="3"/>
          <w:numId w:val="15"/>
        </w:numPr>
        <w:spacing w:after="0" w:line="240" w:lineRule="auto"/>
        <w:ind w:left="1986"/>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spełniający klasę odporności co najmniej IP54, </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monitor powinien posiadać adaptery umożliwiające montaż w miejscu wskazanym przez Zamawiającego (w kabinie kierowcy).</w:t>
      </w:r>
    </w:p>
    <w:p w:rsidR="00C40FC0" w:rsidRPr="00C40FC0" w:rsidRDefault="00C40FC0" w:rsidP="00C40FC0">
      <w:pPr>
        <w:spacing w:before="120" w:after="120" w:line="240" w:lineRule="auto"/>
        <w:ind w:left="360"/>
        <w:jc w:val="both"/>
        <w:rPr>
          <w:rFonts w:ascii="Calibri" w:eastAsia="Times New Roman" w:hAnsi="Calibri" w:cs="Calibri"/>
          <w:b/>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PODWOZIE.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Konstrukcja podwozia: </w:t>
      </w:r>
      <w:r w:rsidRPr="00C40FC0">
        <w:rPr>
          <w:rFonts w:ascii="Calibri" w:eastAsia="Times New Roman" w:hAnsi="Calibri" w:cs="Calibri"/>
          <w:bCs/>
          <w:sz w:val="20"/>
          <w:szCs w:val="20"/>
          <w:lang w:eastAsia="pl-PL"/>
        </w:rPr>
        <w:t>ramowa lub</w:t>
      </w:r>
      <w:r w:rsidRPr="00C40FC0">
        <w:rPr>
          <w:rFonts w:ascii="Calibri" w:eastAsia="Times New Roman" w:hAnsi="Calibri" w:cs="Calibri"/>
          <w:b/>
          <w:bCs/>
          <w:sz w:val="20"/>
          <w:szCs w:val="20"/>
          <w:lang w:eastAsia="pl-PL"/>
        </w:rPr>
        <w:t xml:space="preserve"> </w:t>
      </w:r>
      <w:r w:rsidRPr="00C40FC0">
        <w:rPr>
          <w:rFonts w:ascii="Calibri" w:eastAsia="Times New Roman" w:hAnsi="Calibri" w:cs="Calibri"/>
          <w:bCs/>
          <w:sz w:val="20"/>
          <w:szCs w:val="20"/>
          <w:lang w:eastAsia="pl-PL"/>
        </w:rPr>
        <w:t xml:space="preserve">kratownicowa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Materiał wykonania: </w:t>
      </w:r>
      <w:r w:rsidRPr="00C40FC0">
        <w:rPr>
          <w:rFonts w:ascii="Calibri" w:eastAsia="Times New Roman" w:hAnsi="Calibri" w:cs="Calibri"/>
          <w:bCs/>
          <w:sz w:val="20"/>
          <w:szCs w:val="20"/>
          <w:lang w:eastAsia="pl-PL"/>
        </w:rPr>
        <w:t>wykonana w sposób gwarantujący odporność na korozję, Wymagane zastosowanie materiałów nierdzewnych lub kataforezy.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Zabezpieczenie</w:t>
      </w:r>
      <w:r w:rsidRPr="00C40FC0">
        <w:rPr>
          <w:rFonts w:ascii="Calibri" w:eastAsia="Times New Roman" w:hAnsi="Calibri" w:cs="Calibri"/>
          <w:sz w:val="20"/>
          <w:szCs w:val="20"/>
          <w:lang w:eastAsia="pl-PL"/>
        </w:rPr>
        <w:t xml:space="preserve"> całego spodu nadwozia oraz wnęk kół (nadkoli) poprzez natrysk środków ochronnych o dużej trwałości oraz odporności na niskie i wysokie temperatury otoczenia, na działanie środków chemicznych stosowanych w zimie przeciwko gołoledzi, na wypłukiwanie, piaskowanie i uderzenia kamieni.</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Konstrukcja nośna musi posiadać wyznaczone </w:t>
      </w:r>
      <w:r w:rsidRPr="00C40FC0">
        <w:rPr>
          <w:rFonts w:ascii="Calibri" w:eastAsia="Times New Roman" w:hAnsi="Calibri" w:cs="Calibri"/>
          <w:b/>
          <w:sz w:val="20"/>
          <w:szCs w:val="20"/>
          <w:lang w:eastAsia="pl-PL"/>
        </w:rPr>
        <w:t>serwisowe</w:t>
      </w:r>
      <w:r w:rsidRPr="00C40FC0">
        <w:rPr>
          <w:rFonts w:ascii="Calibri" w:eastAsia="Times New Roman" w:hAnsi="Calibri" w:cs="Calibri"/>
          <w:sz w:val="20"/>
          <w:szCs w:val="20"/>
          <w:lang w:eastAsia="pl-PL"/>
        </w:rPr>
        <w:t xml:space="preserve"> </w:t>
      </w:r>
      <w:r w:rsidRPr="00C40FC0">
        <w:rPr>
          <w:rFonts w:ascii="Calibri" w:eastAsia="Times New Roman" w:hAnsi="Calibri" w:cs="Calibri"/>
          <w:b/>
          <w:sz w:val="20"/>
          <w:szCs w:val="20"/>
          <w:lang w:eastAsia="pl-PL"/>
        </w:rPr>
        <w:t>punkty podparcia</w:t>
      </w:r>
      <w:r w:rsidRPr="00C40FC0">
        <w:rPr>
          <w:rFonts w:ascii="Calibri" w:eastAsia="Times New Roman" w:hAnsi="Calibri" w:cs="Calibri"/>
          <w:sz w:val="20"/>
          <w:szCs w:val="20"/>
          <w:lang w:eastAsia="pl-PL"/>
        </w:rPr>
        <w:t xml:space="preserve"> nadwozia do bezpiecznego podniesienia całego autobusu bez ryzyka uszkodzenia konstrukcji lub np. przy wymianie koła podporami warsztatowymi lub na podnośnikach kolumnowych. Miejsca podparcia muszą być zlokalizowane blisko zewnętrznych boków autobusu w „zasięgu ręki” bez konieczności wchodzenia „pod autobus”. Serwisowe punkty podparcia muszą być wyraźnie oznakowane.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Osłony dolne wykonane z materiału antykorozyjnego zabezpieczające osprzęt </w:t>
      </w:r>
      <w:r w:rsidRPr="00C40FC0">
        <w:rPr>
          <w:rFonts w:ascii="Calibri" w:eastAsia="Times New Roman" w:hAnsi="Calibri" w:cs="Calibri"/>
          <w:sz w:val="20"/>
          <w:szCs w:val="20"/>
          <w:lang w:eastAsia="pl-PL"/>
        </w:rPr>
        <w:br/>
        <w:t>i instalacje umieszczone w podwoziu wraz zabezpieczeniem komory silnika przed dostawaniem się zanieczyszczeń drogowych.</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28" w:name="p10i3"/>
      <w:bookmarkEnd w:id="28"/>
      <w:r w:rsidRPr="00C40FC0">
        <w:rPr>
          <w:rFonts w:ascii="Calibri" w:eastAsia="Times New Roman" w:hAnsi="Calibri" w:cs="Calibri"/>
          <w:sz w:val="20"/>
          <w:szCs w:val="20"/>
          <w:lang w:eastAsia="pl-PL"/>
        </w:rPr>
        <w:t xml:space="preserve">Wymagana gwarancja na zastosowaną </w:t>
      </w:r>
      <w:r w:rsidRPr="00C40FC0">
        <w:rPr>
          <w:rFonts w:ascii="Calibri" w:eastAsia="Times New Roman" w:hAnsi="Calibri" w:cs="Calibri"/>
          <w:bCs/>
          <w:sz w:val="20"/>
          <w:szCs w:val="20"/>
          <w:lang w:eastAsia="pl-PL"/>
        </w:rPr>
        <w:t>technologię</w:t>
      </w:r>
      <w:r w:rsidRPr="00C40FC0">
        <w:rPr>
          <w:rFonts w:ascii="Calibri" w:eastAsia="Times New Roman" w:hAnsi="Calibri" w:cs="Calibri"/>
          <w:sz w:val="20"/>
          <w:szCs w:val="20"/>
          <w:lang w:eastAsia="pl-PL"/>
        </w:rPr>
        <w:t xml:space="preserve"> przeciw korozji</w:t>
      </w:r>
      <w:r w:rsidRPr="00C40FC0">
        <w:rPr>
          <w:rFonts w:ascii="Calibri" w:eastAsia="Times New Roman" w:hAnsi="Calibri" w:cs="Calibri"/>
          <w:bCs/>
          <w:sz w:val="20"/>
          <w:szCs w:val="20"/>
          <w:lang w:eastAsia="pl-PL"/>
        </w:rPr>
        <w:t xml:space="preserve">: minimum 12 letni okres eksploatacji pojazdu. </w:t>
      </w:r>
    </w:p>
    <w:p w:rsidR="00C40FC0" w:rsidRPr="00C40FC0" w:rsidRDefault="00C40FC0" w:rsidP="00C40FC0">
      <w:pPr>
        <w:autoSpaceDE w:val="0"/>
        <w:autoSpaceDN w:val="0"/>
        <w:adjustRightInd w:val="0"/>
        <w:spacing w:after="0" w:line="240" w:lineRule="auto"/>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SILNIK TRAKCYJNY. Urządzenia pomocnicze.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lastRenderedPageBreak/>
        <w:t>Rodzaj silnika</w:t>
      </w:r>
      <w:r w:rsidRPr="00C40FC0">
        <w:rPr>
          <w:rFonts w:ascii="Calibri" w:eastAsia="Times New Roman" w:hAnsi="Calibri" w:cs="Calibri"/>
          <w:sz w:val="20"/>
          <w:szCs w:val="20"/>
          <w:lang w:eastAsia="pl-PL"/>
        </w:rPr>
        <w:t xml:space="preserve">: silnik elektryczny (lub zespół silników elektrycznych).  </w:t>
      </w:r>
      <w:r w:rsidRPr="00C40FC0">
        <w:rPr>
          <w:rFonts w:ascii="Calibri" w:eastAsia="Times New Roman" w:hAnsi="Calibri" w:cs="Calibri"/>
          <w:sz w:val="20"/>
          <w:szCs w:val="20"/>
          <w:lang w:eastAsia="pl-PL"/>
        </w:rPr>
        <w:br/>
      </w:r>
      <w:r w:rsidRPr="00C40FC0">
        <w:rPr>
          <w:rFonts w:ascii="Calibri" w:eastAsia="Times New Roman" w:hAnsi="Calibri" w:cs="Calibri"/>
          <w:b/>
          <w:color w:val="0070C0"/>
          <w:sz w:val="20"/>
          <w:szCs w:val="20"/>
          <w:lang w:eastAsia="pl-PL"/>
        </w:rPr>
        <w:t>UWAGA: KRYTERIUM PUNKTOWANE.</w:t>
      </w:r>
      <w:r w:rsidRPr="00C40FC0">
        <w:rPr>
          <w:rFonts w:ascii="Calibri" w:eastAsia="Times New Roman" w:hAnsi="Calibri" w:cs="Calibri"/>
          <w:sz w:val="20"/>
          <w:szCs w:val="20"/>
          <w:lang w:eastAsia="pl-PL"/>
        </w:rPr>
        <w:t xml:space="preserve"> </w:t>
      </w:r>
    </w:p>
    <w:p w:rsidR="00C40FC0" w:rsidRPr="00C40FC0" w:rsidRDefault="00C40FC0" w:rsidP="00C40FC0">
      <w:pPr>
        <w:spacing w:before="60" w:after="0" w:line="240" w:lineRule="auto"/>
        <w:ind w:left="964"/>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Zamawiający dopuszcza rozwiązania napędu poprzez zastosowanie jednego lub wielu silników elektrycznych z zastrzeżeniem, że moc uzyskana zagwarantuje pełne funkcjonowanie pojazdu wraz z osprzętem i wyposażeniem w skrajnie niekorzystnych warunkach w ruchu miejskim. Dopuszcza się następujące rozwiązania techniczne silnika trakcyjnego:</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Rozwiązanie z asynchronicznymi elektrycznymi silnikami/silnikiem trakcyjnym zintegrowanym z osią napędową.</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Rozwiązanie z asynchronicznymi lub synchronicznymi silnikami/silnikiem elektrycznymi trakcyjnymi z lub bez skrzyni biegów umiejscowionymi </w:t>
      </w:r>
      <w:r w:rsidRPr="00C40FC0">
        <w:rPr>
          <w:rFonts w:ascii="Calibri" w:eastAsia="Times New Roman" w:hAnsi="Calibri" w:cs="Calibri"/>
          <w:sz w:val="20"/>
          <w:szCs w:val="20"/>
          <w:lang w:eastAsia="pl-PL"/>
        </w:rPr>
        <w:br/>
        <w:t>w nadwoziu / podwoziu.</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Inne rozwiązanie techniczne z silnikami/silnikiem elektrycznymi trakcyjnymi niż opisane powyżej.</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Moc silnika / silników</w:t>
      </w:r>
      <w:r w:rsidRPr="00C40FC0">
        <w:rPr>
          <w:rFonts w:ascii="Calibri" w:eastAsia="Times New Roman" w:hAnsi="Calibri" w:cs="Calibri"/>
          <w:sz w:val="20"/>
          <w:szCs w:val="20"/>
          <w:lang w:eastAsia="pl-PL"/>
        </w:rPr>
        <w:t>, (sumaryczna) min. 160kW zgodnie z dokumentami homologacyjnymi autobusu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 xml:space="preserve">Wymagana </w:t>
      </w:r>
      <w:r w:rsidRPr="00C40FC0">
        <w:rPr>
          <w:rFonts w:ascii="Calibri" w:eastAsia="Times New Roman" w:hAnsi="Calibri" w:cs="Calibri"/>
          <w:sz w:val="20"/>
          <w:szCs w:val="20"/>
          <w:lang w:eastAsia="pl-PL"/>
        </w:rPr>
        <w:t>wartość średniego zużycia energii</w:t>
      </w:r>
      <w:r w:rsidRPr="00C40FC0">
        <w:rPr>
          <w:rFonts w:ascii="Calibri" w:eastAsia="Times New Roman" w:hAnsi="Calibri" w:cs="Calibri"/>
          <w:b/>
          <w:sz w:val="20"/>
          <w:szCs w:val="20"/>
          <w:lang w:eastAsia="pl-PL"/>
        </w:rPr>
        <w:t xml:space="preserve"> </w:t>
      </w:r>
      <w:r w:rsidRPr="00C40FC0">
        <w:rPr>
          <w:rFonts w:ascii="Calibri" w:eastAsia="Times New Roman" w:hAnsi="Calibri" w:cs="Calibri"/>
          <w:sz w:val="20"/>
          <w:szCs w:val="20"/>
          <w:lang w:eastAsia="pl-PL"/>
        </w:rPr>
        <w:t>przez autobus</w:t>
      </w:r>
      <w:r w:rsidRPr="00C40FC0">
        <w:rPr>
          <w:rFonts w:ascii="Calibri" w:eastAsia="Times New Roman" w:hAnsi="Calibri" w:cs="Calibri"/>
          <w:b/>
          <w:sz w:val="20"/>
          <w:szCs w:val="20"/>
          <w:lang w:eastAsia="pl-PL"/>
        </w:rPr>
        <w:t xml:space="preserve"> ≤ 100,0 kWh/100km</w:t>
      </w:r>
      <w:r w:rsidRPr="00C40FC0">
        <w:rPr>
          <w:rFonts w:ascii="Calibri" w:eastAsia="Times New Roman" w:hAnsi="Calibri" w:cs="Calibri"/>
          <w:sz w:val="20"/>
          <w:szCs w:val="20"/>
          <w:lang w:eastAsia="pl-PL"/>
        </w:rPr>
        <w:t xml:space="preserve"> (ustalonego w ramach testu E-SORT-2) </w:t>
      </w:r>
      <w:r w:rsidRPr="00C40FC0">
        <w:rPr>
          <w:rFonts w:ascii="Calibri" w:eastAsia="Times New Roman" w:hAnsi="Calibri" w:cs="Calibri"/>
          <w:b/>
          <w:color w:val="0070C0"/>
          <w:sz w:val="20"/>
          <w:szCs w:val="20"/>
          <w:lang w:eastAsia="pl-PL"/>
        </w:rPr>
        <w:t>UWAGA: KRYTERIUM PUNKTOWANE.</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Protokół testów zawierający wyniki pomiarów drogowego zużycia energii elektrycznej wg testu SORT 2, dla oferowanego autobusu, ma być dostarczony razem z ofertą.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Niezgodność z powyższym postanowieniem skutkować będzie brakiem możliwości odbioru autobusu.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Układ napędowy powinien być wyposażony w:</w:t>
      </w:r>
    </w:p>
    <w:p w:rsidR="00C40FC0" w:rsidRPr="00C40FC0" w:rsidRDefault="00C40FC0" w:rsidP="00C40FC0">
      <w:pPr>
        <w:numPr>
          <w:ilvl w:val="0"/>
          <w:numId w:val="13"/>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System odzyskiwania energii</w:t>
      </w:r>
      <w:r w:rsidRPr="00C40FC0">
        <w:rPr>
          <w:rFonts w:ascii="Calibri" w:eastAsia="Times New Roman" w:hAnsi="Calibri" w:cs="Calibri"/>
          <w:sz w:val="20"/>
          <w:szCs w:val="20"/>
          <w:lang w:eastAsia="pl-PL"/>
        </w:rPr>
        <w:t xml:space="preserve"> hamowania do doładowania akumulatorów lub kondensatorów (zależnie od zastosowanego rozwiązania technicznego) tzw. rekuperacji. </w:t>
      </w:r>
    </w:p>
    <w:p w:rsidR="00C40FC0" w:rsidRPr="00C40FC0" w:rsidRDefault="00C40FC0" w:rsidP="00C40FC0">
      <w:pPr>
        <w:numPr>
          <w:ilvl w:val="0"/>
          <w:numId w:val="13"/>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Blokada ruszenia</w:t>
      </w:r>
      <w:r w:rsidRPr="00C40FC0">
        <w:rPr>
          <w:rFonts w:ascii="Calibri" w:eastAsia="Times New Roman" w:hAnsi="Calibri" w:cs="Calibri"/>
          <w:sz w:val="20"/>
          <w:szCs w:val="20"/>
          <w:lang w:eastAsia="pl-PL"/>
        </w:rPr>
        <w:t xml:space="preserve"> pojazdem przy otwartych pokrywach autobusu.</w:t>
      </w:r>
    </w:p>
    <w:p w:rsidR="00C40FC0" w:rsidRPr="00C40FC0" w:rsidRDefault="00C40FC0" w:rsidP="00C40FC0">
      <w:pPr>
        <w:numPr>
          <w:ilvl w:val="0"/>
          <w:numId w:val="13"/>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Zabezpieczenie</w:t>
      </w:r>
      <w:r w:rsidRPr="00C40FC0">
        <w:rPr>
          <w:rFonts w:ascii="Calibri" w:eastAsia="Times New Roman" w:hAnsi="Calibri" w:cs="Calibri"/>
          <w:sz w:val="20"/>
          <w:szCs w:val="20"/>
          <w:lang w:eastAsia="pl-PL"/>
        </w:rPr>
        <w:t xml:space="preserve"> (np. ukryty włącznik w kabinie kierowcy) uniemożliwiające ruszenie pojazdem przez osobę nieuprawnioną po opuszczeniu kabiny przez kierowcę np. żeby udzielić pomocy pasażerowi. Blokadę jazdy może pełnić </w:t>
      </w:r>
      <w:proofErr w:type="spellStart"/>
      <w:r w:rsidRPr="00C40FC0">
        <w:rPr>
          <w:rFonts w:ascii="Calibri" w:eastAsia="Times New Roman" w:hAnsi="Calibri" w:cs="Calibri"/>
          <w:sz w:val="20"/>
          <w:szCs w:val="20"/>
          <w:lang w:eastAsia="pl-PL"/>
        </w:rPr>
        <w:t>autokomputer</w:t>
      </w:r>
      <w:proofErr w:type="spellEnd"/>
      <w:r w:rsidRPr="00C40FC0">
        <w:rPr>
          <w:rFonts w:ascii="Calibri" w:eastAsia="Times New Roman" w:hAnsi="Calibri" w:cs="Calibri"/>
          <w:sz w:val="20"/>
          <w:szCs w:val="20"/>
          <w:lang w:eastAsia="pl-PL"/>
        </w:rPr>
        <w:t xml:space="preserve"> (odblokowanie poprzez przyłożenie karty lub klucza kierowcy).</w:t>
      </w:r>
    </w:p>
    <w:p w:rsidR="00C40FC0" w:rsidRPr="00C40FC0" w:rsidRDefault="00C40FC0" w:rsidP="00C40FC0">
      <w:pPr>
        <w:numPr>
          <w:ilvl w:val="0"/>
          <w:numId w:val="13"/>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Tryb jazdy awaryjnej</w:t>
      </w:r>
      <w:r w:rsidRPr="00C40FC0">
        <w:rPr>
          <w:rFonts w:ascii="Calibri" w:eastAsia="Times New Roman" w:hAnsi="Calibri" w:cs="Calibri"/>
          <w:sz w:val="20"/>
          <w:szCs w:val="20"/>
          <w:lang w:eastAsia="pl-PL"/>
        </w:rPr>
        <w:t xml:space="preserve"> umożliwiający awaryjny zjazd do zajezdni, (jeśli występuje).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System uruchamiania silnika</w:t>
      </w:r>
      <w:r w:rsidRPr="00C40FC0">
        <w:rPr>
          <w:rFonts w:ascii="Calibri" w:eastAsia="Times New Roman" w:hAnsi="Calibri" w:cs="Calibri"/>
          <w:sz w:val="20"/>
          <w:szCs w:val="20"/>
          <w:lang w:eastAsia="pl-PL"/>
        </w:rPr>
        <w:t xml:space="preserve"> niezależny od temperatury powietrza na zewnątrz </w:t>
      </w:r>
      <w:r w:rsidRPr="00C40FC0">
        <w:rPr>
          <w:rFonts w:ascii="Calibri" w:eastAsia="Times New Roman" w:hAnsi="Calibri" w:cs="Calibri"/>
          <w:sz w:val="20"/>
          <w:szCs w:val="20"/>
          <w:lang w:eastAsia="pl-PL"/>
        </w:rPr>
        <w:br/>
        <w:t xml:space="preserve">z uwzględnieniem klimatu środkowoeuropejskiego i temperatur zimą rzędu </w:t>
      </w:r>
      <w:r w:rsidRPr="00C40FC0">
        <w:rPr>
          <w:rFonts w:ascii="Calibri" w:eastAsia="Times New Roman" w:hAnsi="Calibri" w:cs="Calibri"/>
          <w:b/>
          <w:sz w:val="20"/>
          <w:szCs w:val="20"/>
          <w:lang w:eastAsia="pl-PL"/>
        </w:rPr>
        <w:t>- 25°C</w:t>
      </w:r>
      <w:r w:rsidRPr="00C40FC0">
        <w:rPr>
          <w:rFonts w:ascii="Calibri" w:eastAsia="Times New Roman" w:hAnsi="Calibri" w:cs="Calibri"/>
          <w:sz w:val="20"/>
          <w:szCs w:val="20"/>
          <w:lang w:eastAsia="pl-PL"/>
        </w:rPr>
        <w:t>.</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 warunkach normalnej eksploatacji silnik/silniki nie mogą emitować uciążliwego hałasu ani pisku (słyszalnego szczególnie wewnątrz autobusu). Podczas wybiegu autobusu silnik/silniki nie mogą emitować żadnego dobrze słyszalnego pisku a podczas postoju żadnego dźwięku. W przypadku konstrukcji z silnikiem centralnym - </w:t>
      </w:r>
      <w:r w:rsidRPr="00C40FC0">
        <w:rPr>
          <w:rFonts w:ascii="Calibri" w:eastAsia="Times New Roman" w:hAnsi="Calibri" w:cs="Calibri"/>
          <w:b/>
          <w:sz w:val="20"/>
          <w:szCs w:val="20"/>
          <w:lang w:eastAsia="pl-PL"/>
        </w:rPr>
        <w:t>strefa komory silnika dodatkowo izolowana dźwiękowo</w:t>
      </w:r>
      <w:r w:rsidRPr="00C40FC0">
        <w:rPr>
          <w:rFonts w:ascii="Calibri" w:eastAsia="Times New Roman" w:hAnsi="Calibri" w:cs="Calibri"/>
          <w:sz w:val="20"/>
          <w:szCs w:val="20"/>
          <w:lang w:eastAsia="pl-PL"/>
        </w:rPr>
        <w:t>.</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Zaleca się, aby urządzenia takie jak: rozdzielnica wysokiego napięcia, falowniki trakcyjne, konwertery mocy, zabudowane były w jednej wspólnej obudowie:</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Pokrywy komór, w których są umieszczone urządzenia muszą być połączone z obudową za pomocą zawiasów i zabezpieczona przed otwarciem za pomocą zamków, których otwieranie i zamykanie musi odbywać się bez konieczności użycia dodatkowych narzędzi (przykład rozwiązania: dopuszcza się zamki zatrzaskowe, niedopuszczalne są natomiast połączenia śrubowe). Informacja o otwarciu pokryw musi być zapamiętywana i wyświetlana na ekranie kierowcy. Nie dopuszcza się plombowania pokryw ani obudów jakichkolwiek urządzeń.</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Konstrukcja każdej obudowy, pokrywy oraz ich połączenie muszą zapewniać poprawną pracę zabudowanych urządzeń oraz utrzymanie prawidłowej rezystancji izolacji w warunkach panujących polskiej strefie klimatycznej, a w szczególności poprzez zabezpieczenie przed wilgocią oraz dostawaniem się pyłów.</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Sposób sterowania chłodzeniem urządzeń układu trakcyjnego musi być uzależniony od warunków klimatycznych (temperatury zewnętrznej) panujących w danej chwili oraz temperatury tych urządzeń z uwzględnieniem zmian wydzielaniu ciepła przez te urządzenia w celu zapewnienia jak najniższego zużycia energii oraz zmniejszenia hałasu spowodowanego pracą wentylatorów. Nie dopuszcza się rozwiązania, w którym wentylatory pracują cały czas z jedną maksymalną prędkością. Jeśli temperatura otoczenia jest na tyle niska, zaś obciążenie urządzeń niewielkie, wentylatory powinny być wyłączone.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Zaleca się wykorzystanie ciepła odpadowego z urządzeń elektroenergetycznych do ogrzewania wnętrza przedziału pasażerskiego.</w:t>
      </w:r>
    </w:p>
    <w:p w:rsidR="00C40FC0" w:rsidRPr="00C40FC0" w:rsidRDefault="00C40FC0" w:rsidP="00C40FC0">
      <w:pPr>
        <w:spacing w:before="60" w:after="0" w:line="240" w:lineRule="auto"/>
        <w:ind w:left="360"/>
        <w:jc w:val="both"/>
        <w:rPr>
          <w:rFonts w:ascii="Calibri" w:eastAsia="Times New Roman" w:hAnsi="Calibri" w:cs="Calibri"/>
          <w:sz w:val="20"/>
          <w:szCs w:val="20"/>
          <w:lang w:eastAsia="pl-PL"/>
        </w:rPr>
      </w:pPr>
      <w:bookmarkStart w:id="29" w:name="p11i14"/>
      <w:bookmarkStart w:id="30" w:name="p11i17"/>
      <w:bookmarkEnd w:id="29"/>
      <w:bookmarkEnd w:id="30"/>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AKUMULATORY TRAKCYJNE ORAZ ŁADOWANIE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31" w:name="p12i4"/>
      <w:bookmarkEnd w:id="31"/>
      <w:r w:rsidRPr="00C40FC0">
        <w:rPr>
          <w:rFonts w:ascii="Calibri" w:eastAsia="Times New Roman" w:hAnsi="Calibri" w:cs="Calibri"/>
          <w:sz w:val="20"/>
          <w:szCs w:val="20"/>
          <w:lang w:eastAsia="pl-PL"/>
        </w:rPr>
        <w:t>Zamawiający dopuszcza rozwiązania, w których energia elektryczna może być magazynowana w:</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Bateriach trakcyjnych (akumulatorach).</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proofErr w:type="spellStart"/>
      <w:r w:rsidRPr="00C40FC0">
        <w:rPr>
          <w:rFonts w:ascii="Calibri" w:eastAsia="Times New Roman" w:hAnsi="Calibri" w:cs="Calibri"/>
          <w:sz w:val="20"/>
          <w:szCs w:val="20"/>
          <w:lang w:eastAsia="pl-PL"/>
        </w:rPr>
        <w:t>Superkondensatorach</w:t>
      </w:r>
      <w:proofErr w:type="spellEnd"/>
      <w:r w:rsidRPr="00C40FC0">
        <w:rPr>
          <w:rFonts w:ascii="Calibri" w:eastAsia="Times New Roman" w:hAnsi="Calibri" w:cs="Calibri"/>
          <w:sz w:val="20"/>
          <w:szCs w:val="20"/>
          <w:lang w:eastAsia="pl-PL"/>
        </w:rPr>
        <w:t>.</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Innych urządzeniach, będących wynikiem postępu technicznego </w:t>
      </w:r>
      <w:r w:rsidRPr="00C40FC0">
        <w:rPr>
          <w:rFonts w:ascii="Calibri" w:eastAsia="Times New Roman" w:hAnsi="Calibri" w:cs="Calibri"/>
          <w:sz w:val="20"/>
          <w:szCs w:val="20"/>
          <w:lang w:eastAsia="pl-PL"/>
        </w:rPr>
        <w:br/>
        <w:t xml:space="preserve">o porównywalnych lub lepszych zdolnościach magazynowania energii </w:t>
      </w:r>
      <w:r w:rsidRPr="00C40FC0">
        <w:rPr>
          <w:rFonts w:ascii="Calibri" w:eastAsia="Times New Roman" w:hAnsi="Calibri" w:cs="Calibri"/>
          <w:sz w:val="20"/>
          <w:szCs w:val="20"/>
          <w:lang w:eastAsia="pl-PL"/>
        </w:rPr>
        <w:br/>
        <w:t xml:space="preserve">w stosunku do akumulatorów lub </w:t>
      </w:r>
      <w:proofErr w:type="spellStart"/>
      <w:r w:rsidRPr="00C40FC0">
        <w:rPr>
          <w:rFonts w:ascii="Calibri" w:eastAsia="Times New Roman" w:hAnsi="Calibri" w:cs="Calibri"/>
          <w:sz w:val="20"/>
          <w:szCs w:val="20"/>
          <w:lang w:eastAsia="pl-PL"/>
        </w:rPr>
        <w:t>superkondensatorów</w:t>
      </w:r>
      <w:proofErr w:type="spellEnd"/>
      <w:r w:rsidRPr="00C40FC0">
        <w:rPr>
          <w:rFonts w:ascii="Calibri" w:eastAsia="Times New Roman" w:hAnsi="Calibri" w:cs="Calibri"/>
          <w:sz w:val="20"/>
          <w:szCs w:val="20"/>
          <w:lang w:eastAsia="pl-PL"/>
        </w:rPr>
        <w:t>.</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Deklarowany zasięg</w:t>
      </w:r>
      <w:r w:rsidRPr="00C40FC0">
        <w:rPr>
          <w:rFonts w:ascii="Calibri" w:eastAsia="Times New Roman" w:hAnsi="Calibri" w:cs="Calibri"/>
          <w:sz w:val="20"/>
          <w:szCs w:val="20"/>
          <w:lang w:eastAsia="pl-PL"/>
        </w:rPr>
        <w:t xml:space="preserve"> Ilość zmagazynowanej energii w pojeździe powinna umożliwić przejechanie autobusem (w pełni obciążonym) przy zasilaniu elektrycznym, </w:t>
      </w:r>
      <w:r w:rsidRPr="00C40FC0">
        <w:rPr>
          <w:rFonts w:ascii="Calibri" w:eastAsia="Times New Roman" w:hAnsi="Calibri" w:cs="Calibri"/>
          <w:b/>
          <w:sz w:val="20"/>
          <w:szCs w:val="20"/>
          <w:lang w:eastAsia="pl-PL"/>
        </w:rPr>
        <w:t>minimum 150 km</w:t>
      </w:r>
      <w:r w:rsidRPr="00C40FC0">
        <w:rPr>
          <w:rFonts w:ascii="Calibri" w:eastAsia="Times New Roman" w:hAnsi="Calibri" w:cs="Calibri"/>
          <w:sz w:val="20"/>
          <w:szCs w:val="20"/>
          <w:lang w:eastAsia="pl-PL"/>
        </w:rPr>
        <w:t>, bez doładowywania baterii przy normalnym wykorzystaniu wszystkich urządzeń znajdujących się na pokładzie autobusu w warunkach drogowych E-sort 2.</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Wymagana minimalna użyteczna pojemność baterii (akumulatorów) trakcyjnych 160kWh.</w:t>
      </w:r>
      <w:r w:rsidRPr="00C40FC0">
        <w:rPr>
          <w:rFonts w:ascii="Calibri" w:eastAsia="Times New Roman" w:hAnsi="Calibri" w:cs="Calibri"/>
          <w:sz w:val="20"/>
          <w:szCs w:val="20"/>
          <w:lang w:eastAsia="pl-PL"/>
        </w:rPr>
        <w:t xml:space="preserve">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 okresie udzielonej gwarancji na baterie trakcyjne Zamawiający wymaga, aby pojemność użyteczna dostępna dla Użytkownika była nie mniejsza niż 130 kWh.</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Wymagana gwarancja na baterie trakcyjne min. 6 lat.</w:t>
      </w:r>
      <w:r w:rsidRPr="00C40FC0">
        <w:rPr>
          <w:rFonts w:ascii="Calibri" w:eastAsia="Times New Roman" w:hAnsi="Calibri" w:cs="Calibri"/>
          <w:b/>
          <w:color w:val="0070C0"/>
          <w:sz w:val="20"/>
          <w:szCs w:val="20"/>
          <w:lang w:eastAsia="pl-PL"/>
        </w:rPr>
        <w:t xml:space="preserve"> UWAGA: KRYTERIUM PUNKTOWANE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Zabudowa urządzeń do magazynowania energii powinna umożliwiać ich wymianę </w:t>
      </w:r>
      <w:r w:rsidRPr="00C40FC0">
        <w:rPr>
          <w:rFonts w:ascii="Calibri" w:eastAsia="Times New Roman" w:hAnsi="Calibri" w:cs="Calibri"/>
          <w:sz w:val="20"/>
          <w:szCs w:val="20"/>
          <w:lang w:eastAsia="pl-PL"/>
        </w:rPr>
        <w:br/>
        <w:t>w warunkach warsztatowych użytkownika. Po okresie gwarancji możliwość wykorzystania baterii trakcyjnych na magazyny energii.</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Baterie trakcyjne muszą być tak konstrukcyjnie zabudowane i zabezpieczone, aby zminimalizować ryzyko jego uszkodzenia w przypadku wystąpienia kolizji drogowej.</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Przy spadku poziomu naładowania baterii trakcyjnych poniżej 20% SOC (ang. </w:t>
      </w:r>
      <w:proofErr w:type="spellStart"/>
      <w:r w:rsidRPr="00C40FC0">
        <w:rPr>
          <w:rFonts w:ascii="Calibri" w:eastAsia="Times New Roman" w:hAnsi="Calibri" w:cs="Calibri"/>
          <w:sz w:val="20"/>
          <w:szCs w:val="20"/>
          <w:lang w:eastAsia="pl-PL"/>
        </w:rPr>
        <w:t>State</w:t>
      </w:r>
      <w:proofErr w:type="spellEnd"/>
      <w:r w:rsidRPr="00C40FC0">
        <w:rPr>
          <w:rFonts w:ascii="Calibri" w:eastAsia="Times New Roman" w:hAnsi="Calibri" w:cs="Calibri"/>
          <w:sz w:val="20"/>
          <w:szCs w:val="20"/>
          <w:lang w:eastAsia="pl-PL"/>
        </w:rPr>
        <w:t>-of-</w:t>
      </w:r>
      <w:proofErr w:type="spellStart"/>
      <w:r w:rsidRPr="00C40FC0">
        <w:rPr>
          <w:rFonts w:ascii="Calibri" w:eastAsia="Times New Roman" w:hAnsi="Calibri" w:cs="Calibri"/>
          <w:sz w:val="20"/>
          <w:szCs w:val="20"/>
          <w:lang w:eastAsia="pl-PL"/>
        </w:rPr>
        <w:t>charge</w:t>
      </w:r>
      <w:proofErr w:type="spellEnd"/>
      <w:r w:rsidRPr="00C40FC0">
        <w:rPr>
          <w:rFonts w:ascii="Calibri" w:eastAsia="Times New Roman" w:hAnsi="Calibri" w:cs="Calibri"/>
          <w:sz w:val="20"/>
          <w:szCs w:val="20"/>
          <w:lang w:eastAsia="pl-PL"/>
        </w:rPr>
        <w:t xml:space="preserve">), pozostałej ilości ładunku elektrycznego) system ogrzewania elektrycznego oraz układy wentylacji i klimatyzacji przestrzeni pasażerskiej muszą zostać wyłączone automatycznie. Sytuacja taka musi być sygnalizowana kierowcy na desce rozdzielczej.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Baterie trakcyjne we wszystkich dostarczonych autobusach powinny być tego samego typu, kompatybilne pod względem elektrycznym i mechanicznym.</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Użytkowanie baterii trakcyjnych:</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 celu monitorowania stanu wyeksploatowania baterii trakcyjnych wymaga się zliczania oraz rejestrowania w pamięci nieulotnej energii władowanej i wyładowanej z każdej baterii trakcyjnej. Zamawiający dopuszcza kontrolę stanu wyeksploatowania baterii trakcyjnych poprzez zliczanie energii władowanej i wyładowanej ze wszystkich baterii trakcyjnych łącznie, a także zliczanie oraz rejestrowanie energii przez system telemetryczny Wykonawcy. Dopuszcza się realizację pomiaru oraz zapisu danych poprzez urządzenia ładujące lub oprogramowanie zewnętrzne np. flotowe.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Zalecane by Zamawiający miał pełen dostęp do stanu liczników w pojeździe (odczyt na pulpicie) lub za pomocą komputera PC z przeglądarką internetową, lub za pomocą uniwersalnego urządzenia diagnostycznego dla </w:t>
      </w:r>
      <w:proofErr w:type="spellStart"/>
      <w:r w:rsidRPr="00C40FC0">
        <w:rPr>
          <w:rFonts w:ascii="Calibri" w:eastAsia="Times New Roman" w:hAnsi="Calibri" w:cs="Calibri"/>
          <w:sz w:val="20"/>
          <w:szCs w:val="20"/>
          <w:lang w:eastAsia="pl-PL"/>
        </w:rPr>
        <w:t>całopojazdowej</w:t>
      </w:r>
      <w:proofErr w:type="spellEnd"/>
      <w:r w:rsidRPr="00C40FC0">
        <w:rPr>
          <w:rFonts w:ascii="Calibri" w:eastAsia="Times New Roman" w:hAnsi="Calibri" w:cs="Calibri"/>
          <w:sz w:val="20"/>
          <w:szCs w:val="20"/>
          <w:lang w:eastAsia="pl-PL"/>
        </w:rPr>
        <w:t xml:space="preserve"> diagnostyki dostarczonego przez Wykonawcę bez dodatkowych kosztów za dostęp do stanu liczników w poszczególnych </w:t>
      </w:r>
      <w:r w:rsidRPr="00C40FC0">
        <w:rPr>
          <w:rFonts w:ascii="Calibri" w:eastAsia="Times New Roman" w:hAnsi="Calibri" w:cs="Calibri"/>
          <w:sz w:val="20"/>
          <w:szCs w:val="20"/>
          <w:lang w:eastAsia="pl-PL"/>
        </w:rPr>
        <w:lastRenderedPageBreak/>
        <w:t>bateriach trakcyjnych, oraz dodatkowo z wykorzystaniem systemu rejestracji danych, jako wpis np. do pliku CSV.</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Ewentualna wymiana urządzenia pełniącego funkcję zliczania energii powinna zostać udokumentowana, stany liczników, (jeżeli jest to możliwe) przepisane do nowego urządzenia, protokoły wykonanych czynności przekazane Zamawiającemu.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Zakres temperatury powietrza na zewnątrz autobusu od -25</w:t>
      </w:r>
      <w:r w:rsidRPr="00C40FC0">
        <w:rPr>
          <w:rFonts w:ascii="Calibri" w:eastAsia="Times New Roman" w:hAnsi="Calibri" w:cs="Calibri"/>
          <w:sz w:val="20"/>
          <w:szCs w:val="20"/>
          <w:vertAlign w:val="superscript"/>
          <w:lang w:eastAsia="pl-PL"/>
        </w:rPr>
        <w:t>O</w:t>
      </w:r>
      <w:r w:rsidRPr="00C40FC0">
        <w:rPr>
          <w:rFonts w:ascii="Calibri" w:eastAsia="Times New Roman" w:hAnsi="Calibri" w:cs="Calibri"/>
          <w:sz w:val="20"/>
          <w:szCs w:val="20"/>
          <w:lang w:eastAsia="pl-PL"/>
        </w:rPr>
        <w:t>C do +45</w:t>
      </w:r>
      <w:r w:rsidRPr="00C40FC0">
        <w:rPr>
          <w:rFonts w:ascii="Calibri" w:eastAsia="Times New Roman" w:hAnsi="Calibri" w:cs="Calibri"/>
          <w:sz w:val="20"/>
          <w:szCs w:val="20"/>
          <w:vertAlign w:val="superscript"/>
          <w:lang w:eastAsia="pl-PL"/>
        </w:rPr>
        <w:t>O</w:t>
      </w:r>
      <w:r w:rsidRPr="00C40FC0">
        <w:rPr>
          <w:rFonts w:ascii="Calibri" w:eastAsia="Times New Roman" w:hAnsi="Calibri" w:cs="Calibri"/>
          <w:sz w:val="20"/>
          <w:szCs w:val="20"/>
          <w:lang w:eastAsia="pl-PL"/>
        </w:rPr>
        <w:t>C. Zamawiający wymaga, aby baterie trakcyjne były wyposażone w niezbędne układy utrzymania temperatury w zakresie gwarantującym ich prawidłową pracę bez ograniczeń.</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 Autobus musi być wyposażony w funkcje umożliwiającą wyłączenie systemów /urządzeń maksymalizując zasięg autobusu (automatyczne lub manualne).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Autobus wyposażony w licznik / liczniki: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energii elektrycznej lub system pomiaru zużycia energii umożliwiające oddzielne rozliczenie całkowitego zużycia energii przez autobus oraz na cele trakcyjne.</w:t>
      </w:r>
      <w:r w:rsidRPr="00C40FC0">
        <w:rPr>
          <w:rFonts w:ascii="Calibri" w:eastAsia="Times New Roman" w:hAnsi="Calibri" w:cs="Calibri"/>
          <w:sz w:val="20"/>
          <w:szCs w:val="20"/>
          <w:highlight w:val="cyan"/>
          <w:lang w:eastAsia="pl-PL"/>
        </w:rPr>
        <w:t xml:space="preserve">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energii wyprodukowanej przez autobus ze wszystkich zastosowanych </w:t>
      </w:r>
      <w:r w:rsidRPr="00C40FC0">
        <w:rPr>
          <w:rFonts w:ascii="Calibri" w:eastAsia="Times New Roman" w:hAnsi="Calibri" w:cs="Calibri"/>
          <w:sz w:val="20"/>
          <w:szCs w:val="20"/>
          <w:lang w:eastAsia="pl-PL"/>
        </w:rPr>
        <w:br/>
        <w:t>w pojeździe rozwiązań OZE (np. rekuperacji itp.) - jeżeli jest taka możliwość rejestracji.</w:t>
      </w:r>
    </w:p>
    <w:p w:rsidR="00C40FC0" w:rsidRPr="00C40FC0" w:rsidRDefault="00C40FC0" w:rsidP="00C40FC0">
      <w:pPr>
        <w:spacing w:before="60" w:after="0" w:line="240" w:lineRule="auto"/>
        <w:ind w:left="1701"/>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Informacja o ilości zużytej energii elektrycznej umożliwiająca oddzielne rozliczenie całkowitego zużycia energii przez autobus oraz na cele trakcyjne ma być dostępna w postaci raportów pobieranych z elektrobusu przez Zamawiającego w dowolnym czasie przez cały cykl życia elektrobusu. Dopuszcza się rozwiązanie, w którym dane nt. zużycia energii przez autobus celem jej rozliczenia dostępne są w postaci raportów, generowanych </w:t>
      </w:r>
      <w:r w:rsidRPr="00C40FC0">
        <w:rPr>
          <w:rFonts w:ascii="Calibri" w:eastAsia="Times New Roman" w:hAnsi="Calibri" w:cs="Calibri"/>
          <w:sz w:val="20"/>
          <w:szCs w:val="20"/>
          <w:lang w:eastAsia="pl-PL"/>
        </w:rPr>
        <w:br/>
        <w:t>z poziomu dedykowanej aplikacji/systemu, do której Sprzedający zapewnia dostęp, zamiast bezpośrednio z autobusu. Sprzedający zapewnia dostęp do aplikacji i danych, w dowolnym czasie, przez cały cykl życia elektrobusu.</w:t>
      </w:r>
    </w:p>
    <w:p w:rsidR="00C40FC0" w:rsidRPr="00C40FC0" w:rsidRDefault="00C40FC0" w:rsidP="00C40FC0">
      <w:pPr>
        <w:autoSpaceDE w:val="0"/>
        <w:autoSpaceDN w:val="0"/>
        <w:adjustRightInd w:val="0"/>
        <w:spacing w:after="0" w:line="240" w:lineRule="auto"/>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ŁADOWANIE BATERII TRAKCYJNYCH AUTOBUSÓW ELEKTRYCZNYCH PLUG-IN</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Ładowanie baterii trakcyjnych będzie oparte o system telemetryczny służący do nadzoru nad racjonalnym procesem ładowania z ładowarki pokładowej lub procesem ładowania </w:t>
      </w:r>
      <w:proofErr w:type="spellStart"/>
      <w:r w:rsidRPr="00C40FC0">
        <w:rPr>
          <w:rFonts w:ascii="Calibri" w:eastAsia="Times New Roman" w:hAnsi="Calibri" w:cs="Calibri"/>
          <w:sz w:val="20"/>
          <w:szCs w:val="20"/>
          <w:lang w:eastAsia="pl-PL"/>
        </w:rPr>
        <w:t>pozapokładowego</w:t>
      </w:r>
      <w:proofErr w:type="spellEnd"/>
      <w:r w:rsidRPr="00C40FC0">
        <w:rPr>
          <w:rFonts w:ascii="Calibri" w:eastAsia="Times New Roman" w:hAnsi="Calibri" w:cs="Calibri"/>
          <w:sz w:val="20"/>
          <w:szCs w:val="20"/>
          <w:lang w:eastAsia="pl-PL"/>
        </w:rPr>
        <w:t xml:space="preserve"> (stacja ładowania, ładowarki zewnętrzne). W przypadku ładowania </w:t>
      </w:r>
      <w:proofErr w:type="spellStart"/>
      <w:r w:rsidRPr="00C40FC0">
        <w:rPr>
          <w:rFonts w:ascii="Calibri" w:eastAsia="Times New Roman" w:hAnsi="Calibri" w:cs="Calibri"/>
          <w:sz w:val="20"/>
          <w:szCs w:val="20"/>
          <w:lang w:eastAsia="pl-PL"/>
        </w:rPr>
        <w:t>pozapokładowego</w:t>
      </w:r>
      <w:proofErr w:type="spellEnd"/>
      <w:r w:rsidRPr="00C40FC0">
        <w:rPr>
          <w:rFonts w:ascii="Calibri" w:eastAsia="Times New Roman" w:hAnsi="Calibri" w:cs="Calibri"/>
          <w:sz w:val="20"/>
          <w:szCs w:val="20"/>
          <w:lang w:eastAsia="pl-PL"/>
        </w:rPr>
        <w:t xml:space="preserve"> system telemetryczny dostarczony wraz z ładowarkami odnosi się do zarządzania pracą ładowarek zewnętrznych.</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Autobus wyposażony w urządzenia magazynujące energię elektryczną (tj. baterie, akumulatory, </w:t>
      </w:r>
      <w:proofErr w:type="spellStart"/>
      <w:r w:rsidRPr="00C40FC0">
        <w:rPr>
          <w:rFonts w:ascii="Calibri" w:eastAsia="Times New Roman" w:hAnsi="Calibri" w:cs="Calibri"/>
          <w:sz w:val="20"/>
          <w:szCs w:val="20"/>
          <w:lang w:eastAsia="pl-PL"/>
        </w:rPr>
        <w:t>superkondensatory</w:t>
      </w:r>
      <w:proofErr w:type="spellEnd"/>
      <w:r w:rsidRPr="00C40FC0">
        <w:rPr>
          <w:rFonts w:ascii="Calibri" w:eastAsia="Times New Roman" w:hAnsi="Calibri" w:cs="Calibri"/>
          <w:sz w:val="20"/>
          <w:szCs w:val="20"/>
          <w:lang w:eastAsia="pl-PL"/>
        </w:rPr>
        <w:t xml:space="preserve">, inne) musi umożliwiać ładowanie za pomocą złącza </w:t>
      </w:r>
      <w:r w:rsidRPr="00C40FC0">
        <w:rPr>
          <w:rFonts w:ascii="Calibri" w:eastAsia="Times New Roman" w:hAnsi="Calibri" w:cs="Calibri"/>
          <w:b/>
          <w:sz w:val="20"/>
          <w:szCs w:val="20"/>
          <w:lang w:eastAsia="pl-PL"/>
        </w:rPr>
        <w:t>plug – in</w:t>
      </w:r>
      <w:r w:rsidRPr="00C40FC0">
        <w:rPr>
          <w:rFonts w:ascii="Calibri" w:eastAsia="Times New Roman" w:hAnsi="Calibri" w:cs="Calibri"/>
          <w:sz w:val="20"/>
          <w:szCs w:val="20"/>
          <w:lang w:eastAsia="pl-PL"/>
        </w:rPr>
        <w:t xml:space="preserve"> z zewnętrznej stacji ładowania – podstawowe ładowanie to tzw. ładowanie wolne.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Przyłącza do ładowania plug - in baterii trakcyjnych autobusów w dostarczonych autobusach muszą być kompatybilne z przyłączami do ładowania w ładowarkach i stacjach ładowania np. gniazda ładowania CCS Combo-2 (Type2/mode4) zgodne z normą PN-EN 62196-3:2015-02 lub równoważne.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Ilość przyłączy plug-in w 1 autobusie: Wymagane 2 szt</w:t>
      </w:r>
      <w:r w:rsidRPr="00C40FC0">
        <w:rPr>
          <w:rFonts w:ascii="Calibri" w:eastAsia="Times New Roman" w:hAnsi="Calibri" w:cs="Calibri"/>
          <w:sz w:val="20"/>
          <w:szCs w:val="20"/>
          <w:lang w:eastAsia="pl-PL"/>
        </w:rPr>
        <w:t>. Rozmieszczenie:</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1 gniazdo - usytuowane po prawej stronie autobusu przy nadkolu przedniej osi,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1 gniazdo - w części tylnej nadwozia na ścianie bocznej po lewej stronie za ostatnimi drzwiami lub na ścianie tylnej,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Ładowanie Plug-in</w:t>
      </w:r>
      <w:r w:rsidRPr="00C40FC0">
        <w:rPr>
          <w:rFonts w:ascii="Calibri" w:eastAsia="Times New Roman" w:hAnsi="Calibri" w:cs="Calibri"/>
          <w:sz w:val="20"/>
          <w:szCs w:val="20"/>
          <w:lang w:eastAsia="pl-PL"/>
        </w:rPr>
        <w:t>.</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Główne ładowanie wolne</w:t>
      </w:r>
      <w:r w:rsidRPr="00C40FC0">
        <w:rPr>
          <w:rFonts w:ascii="Calibri" w:eastAsia="Times New Roman" w:hAnsi="Calibri" w:cs="Calibri"/>
          <w:sz w:val="20"/>
          <w:szCs w:val="20"/>
          <w:lang w:eastAsia="pl-PL"/>
        </w:rPr>
        <w:t xml:space="preserve"> na zajezdni od 0 % do 100 % SOC (energii dostępnej) w celu pełnego naładowania i przeprowadzenia balansowania napięć ogniw i baterii, </w:t>
      </w:r>
      <w:r w:rsidRPr="00C40FC0">
        <w:rPr>
          <w:rFonts w:ascii="Calibri" w:eastAsia="Times New Roman" w:hAnsi="Calibri" w:cs="Calibri"/>
          <w:b/>
          <w:sz w:val="20"/>
          <w:szCs w:val="20"/>
          <w:lang w:eastAsia="pl-PL"/>
        </w:rPr>
        <w:t>za pomocą stacji ładowania</w:t>
      </w:r>
      <w:r w:rsidRPr="00C40FC0">
        <w:rPr>
          <w:rFonts w:ascii="Calibri" w:eastAsia="Times New Roman" w:hAnsi="Calibri" w:cs="Calibri"/>
          <w:sz w:val="20"/>
          <w:szCs w:val="20"/>
          <w:lang w:eastAsia="pl-PL"/>
        </w:rPr>
        <w:t xml:space="preserve"> wyposażonej w złącza plug-in Combo-2. Uwaga: dostawa stacji ładowania oraz magazynu energii jest opisana w części 2 niniejszego postępowania.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Pomocnicze ładowanie wolne na kanałach serwisowych zajezdni</w:t>
      </w:r>
      <w:r w:rsidRPr="00C40FC0">
        <w:rPr>
          <w:rFonts w:ascii="Calibri" w:eastAsia="Times New Roman" w:hAnsi="Calibri" w:cs="Calibri"/>
          <w:sz w:val="20"/>
          <w:szCs w:val="20"/>
          <w:lang w:eastAsia="pl-PL"/>
        </w:rPr>
        <w:t xml:space="preserve"> lub poza zajezdnią w celu pełnego naładowania i przeprowadzenia balansowania napięć ogniw i baterii, za pomocą </w:t>
      </w:r>
      <w:r w:rsidRPr="00C40FC0">
        <w:rPr>
          <w:rFonts w:ascii="Calibri" w:eastAsia="Times New Roman" w:hAnsi="Calibri" w:cs="Calibri"/>
          <w:b/>
          <w:sz w:val="20"/>
          <w:szCs w:val="20"/>
          <w:lang w:eastAsia="pl-PL"/>
        </w:rPr>
        <w:t>ładowarki pokładowej lub zewnętrznej</w:t>
      </w:r>
      <w:r w:rsidRPr="00C40FC0">
        <w:rPr>
          <w:rFonts w:ascii="Calibri" w:eastAsia="Times New Roman" w:hAnsi="Calibri" w:cs="Calibri"/>
          <w:sz w:val="20"/>
          <w:szCs w:val="20"/>
          <w:lang w:eastAsia="pl-PL"/>
        </w:rPr>
        <w:t xml:space="preserve"> wyposażonej w złącze plug-in Combo-2.</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Układ elektroniczny nadzorujący proces ładowania i zabezpieczający pojazd przed ingerencją kierowcy w czasie jego trwania. Układ zabezpieczający musi uwzględniać możliwe błędy użytkownika.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Protokół transmisji danych ładowania plug-in: komunikacja przewodowa PLC (Power Line </w:t>
      </w:r>
      <w:proofErr w:type="spellStart"/>
      <w:r w:rsidRPr="00C40FC0">
        <w:rPr>
          <w:rFonts w:ascii="Calibri" w:eastAsia="Times New Roman" w:hAnsi="Calibri" w:cs="Calibri"/>
          <w:sz w:val="20"/>
          <w:szCs w:val="20"/>
          <w:lang w:eastAsia="pl-PL"/>
        </w:rPr>
        <w:t>Communication</w:t>
      </w:r>
      <w:proofErr w:type="spellEnd"/>
      <w:r w:rsidRPr="00C40FC0">
        <w:rPr>
          <w:rFonts w:ascii="Calibri" w:eastAsia="Times New Roman" w:hAnsi="Calibri" w:cs="Calibri"/>
          <w:sz w:val="20"/>
          <w:szCs w:val="20"/>
          <w:lang w:eastAsia="pl-PL"/>
        </w:rPr>
        <w:t>) zgodnie z normami IEC 61851-1 lub równoważne, IEC61851-24 lub równoważne, PN-EN 62196-1,2,3, lub równoważne.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Autobus musi być wyposażony w automatyczny układ blokady uruchomienia autobusu (ruszenia) przy podłączonej ładowarce (nieodłączonej wtyczce ładowarki).</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Autobus musi być wyposażony w automatyczny elektryczny/elektroniczny system rozłączania układu ładowania baterii trakcyjnych po osiągnięciu stanu pełnego naładowania, lub przekroczeniu parametrów </w:t>
      </w:r>
      <w:proofErr w:type="spellStart"/>
      <w:r w:rsidRPr="00C40FC0">
        <w:rPr>
          <w:rFonts w:ascii="Calibri" w:eastAsia="Times New Roman" w:hAnsi="Calibri" w:cs="Calibri"/>
          <w:sz w:val="20"/>
          <w:szCs w:val="20"/>
          <w:lang w:eastAsia="pl-PL"/>
        </w:rPr>
        <w:t>ładowania.System</w:t>
      </w:r>
      <w:proofErr w:type="spellEnd"/>
      <w:r w:rsidRPr="00C40FC0">
        <w:rPr>
          <w:rFonts w:ascii="Calibri" w:eastAsia="Times New Roman" w:hAnsi="Calibri" w:cs="Calibri"/>
          <w:sz w:val="20"/>
          <w:szCs w:val="20"/>
          <w:lang w:eastAsia="pl-PL"/>
        </w:rPr>
        <w:t xml:space="preserve"> umożliwiający w okresie jesienno-zimowym podgrzanie płynu w układzie chłodzenia/ogrzewania pojazdu do znamionowej temperatury pracy, system ten winien:</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Uruchamiać się poniżej określonej temperatury np. poniżej 5º C, której wartość Zamawiający będzie miał możliwość programowo zmieniać na oznaczony czas; dopuszcza się zastosowanie równoważnego, rozwiązania polegającego na możliwości ustawienia czasu załączenia układu utrzymania temperatury we wnętrzu pojazdu (w tym kabiny kierowcy) na oznaczony czas, np. rano przed wyjazdem autobusu z zajezdni. Rozwiązanie to powinno umożliwiać zmianę zadanej temperatury przez Zamawiającego w trybie serwisowym, osobno dla kabiny kierowcy </w:t>
      </w:r>
      <w:r w:rsidRPr="00C40FC0">
        <w:rPr>
          <w:rFonts w:ascii="Calibri" w:eastAsia="Times New Roman" w:hAnsi="Calibri" w:cs="Calibri"/>
          <w:sz w:val="20"/>
          <w:szCs w:val="20"/>
          <w:lang w:eastAsia="pl-PL"/>
        </w:rPr>
        <w:br/>
        <w:t>i przedziału pasażerskiego.</w:t>
      </w:r>
    </w:p>
    <w:p w:rsidR="00C40FC0" w:rsidRPr="00C40FC0" w:rsidRDefault="00C40FC0" w:rsidP="00C40FC0">
      <w:pPr>
        <w:numPr>
          <w:ilvl w:val="1"/>
          <w:numId w:val="15"/>
        </w:numPr>
        <w:spacing w:after="0" w:line="240" w:lineRule="auto"/>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System ładowania – wymagana zgodność z przepisami i normami:</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System ładowania zgodny z normą ISO15118 lub równoważną</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PN-EN50102:2001 - stopnie ochrony przed zewnętrznymi uderzeniami mechanicznymi zapewnianej przez obudowy urządzeń elektrycznych (lub równoważna);</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PN-EN 50160:2010 - parametry napięcia zasilającego w publicznych sieciach elektroenergetycznych;</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PN-EN60529:2003/A2:2014-07 - stopnie ochrony zapewnianej przez obudowy (lub równoważna);</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PN-EN61851-1 - System przewodowego ładowania pojazdów elektrycznych - część 1: wymagania ogólne (lub równoważna);</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PN-EN61851-21 - System przewodowego ładowania (akumulatorów) pojazdów elektrycznych - część 21: Wymagania dotyczące połączeń zasilania AC/DC w pojazdach elektrycznych (lub równoważna);</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PN-EN61851-22 - System przewodowego ładowania (akumulatorów) pojazdów elektrycznych - część 22: Stacje ładowania akumulatorów pojazdów elektrycznych przy zasilaniu z sieci prądu przemiennego (lub równoważna);</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PN-EN61851-23 - System przewodowego ładowania pojazdów elektrycznych - część 23: Stacja ładowania pojazdów elektrycznych prądu stałego (lub równoważna);</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PN-EN61851-24 - System przewodowego ładowania pojazdów elektrycznych - Część 24: Cyfrowe przesyłanie danych pomiędzy stacją prądu stałego ładowania elektrycznych pojazdów drogowych i pojazdem elektrycznym w celu kontroli ładowania prądem stałym (lub równoważna).</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PN-EN62196-3:2015-02 - Wtyczki, gniazda wtyczkowe, złącza pojazdowe</w:t>
      </w:r>
      <w:r w:rsidRPr="00C40FC0">
        <w:rPr>
          <w:rFonts w:ascii="Calibri" w:eastAsia="Times New Roman" w:hAnsi="Calibri" w:cs="Calibri"/>
          <w:sz w:val="20"/>
          <w:szCs w:val="20"/>
          <w:lang w:eastAsia="pl-PL"/>
        </w:rPr>
        <w:br/>
        <w:t>i wtyki pojazdowe - Przewodowe ładowanie pojazdów elektrycznych - część 3: Wymagania dotyczące zgodności wymiarowej i zamienności złącz pojazdowych DC i AC/DC lub równoważna Z ze stykami tulejkowo – kołkowymi;</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Dyrektywa 2014/30/EU - Dyrektywa reguluje kompatybilność elektromagnetyczną urządzeń;</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Dyrektywa 2014/35/EU - Dyrektywa niskonapięciowa (LVD);</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ISO15118-1 - Pojazdy drogowe - Interfejs komunikacji pomiędzy pojazdem a siecią - część 1: Informacje ogólne oraz definicje przypadków użycia; </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ISO15118-2 - Pojazdy drogowe - interfejs komunikacji pomiędzy pojazdem a siecią - Część 2: Wymagania dla sieci i protokołów aplikacji;</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 xml:space="preserve">ISO15118-3 - Pojazdy drogowe - interfejs komunikacji pomiędzy pojazdem a siecią - Część 3: Wymagania dla warstwy fizycznej i warstwy łącza danych;  </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Zgodny z dowolną, jednak nie starszą niż OCPP 1.6, wersją protokołu OCPP (zgodnie z „Open </w:t>
      </w:r>
      <w:proofErr w:type="spellStart"/>
      <w:r w:rsidRPr="00C40FC0">
        <w:rPr>
          <w:rFonts w:ascii="Calibri" w:eastAsia="Times New Roman" w:hAnsi="Calibri" w:cs="Calibri"/>
          <w:sz w:val="20"/>
          <w:szCs w:val="20"/>
          <w:lang w:eastAsia="pl-PL"/>
        </w:rPr>
        <w:t>Charge</w:t>
      </w:r>
      <w:proofErr w:type="spellEnd"/>
      <w:r w:rsidRPr="00C40FC0">
        <w:rPr>
          <w:rFonts w:ascii="Calibri" w:eastAsia="Times New Roman" w:hAnsi="Calibri" w:cs="Calibri"/>
          <w:sz w:val="20"/>
          <w:szCs w:val="20"/>
          <w:lang w:eastAsia="pl-PL"/>
        </w:rPr>
        <w:t xml:space="preserve"> </w:t>
      </w:r>
      <w:proofErr w:type="spellStart"/>
      <w:r w:rsidRPr="00C40FC0">
        <w:rPr>
          <w:rFonts w:ascii="Calibri" w:eastAsia="Times New Roman" w:hAnsi="Calibri" w:cs="Calibri"/>
          <w:sz w:val="20"/>
          <w:szCs w:val="20"/>
          <w:lang w:eastAsia="pl-PL"/>
        </w:rPr>
        <w:t>Aliance</w:t>
      </w:r>
      <w:proofErr w:type="spellEnd"/>
      <w:r w:rsidRPr="00C40FC0">
        <w:rPr>
          <w:rFonts w:ascii="Calibri" w:eastAsia="Times New Roman" w:hAnsi="Calibri" w:cs="Calibri"/>
          <w:sz w:val="20"/>
          <w:szCs w:val="20"/>
          <w:lang w:eastAsia="pl-PL"/>
        </w:rPr>
        <w:t>”);</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DIN 70121 lub równoważna; </w:t>
      </w: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sz w:val="20"/>
          <w:szCs w:val="20"/>
          <w:lang w:eastAsia="pl-PL"/>
        </w:rPr>
        <w:t>Inne obowiązujące na dzień odbiorów normy, dyrektywy i przepisy prawa.</w:t>
      </w: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ŁADOWANIE POKŁADOWE LUB POZAPOKŁADOWE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Zamawiający zaleca zastosowanie rozwiązania </w:t>
      </w:r>
      <w:proofErr w:type="spellStart"/>
      <w:r w:rsidRPr="00C40FC0">
        <w:rPr>
          <w:rFonts w:ascii="Calibri" w:eastAsia="Times New Roman" w:hAnsi="Calibri" w:cs="Calibri"/>
          <w:sz w:val="20"/>
          <w:szCs w:val="20"/>
          <w:lang w:eastAsia="pl-PL"/>
        </w:rPr>
        <w:t>pozapokładowego</w:t>
      </w:r>
      <w:proofErr w:type="spellEnd"/>
      <w:r w:rsidRPr="00C40FC0">
        <w:rPr>
          <w:rFonts w:ascii="Calibri" w:eastAsia="Times New Roman" w:hAnsi="Calibri" w:cs="Calibri"/>
          <w:sz w:val="20"/>
          <w:szCs w:val="20"/>
          <w:lang w:eastAsia="pl-PL"/>
        </w:rPr>
        <w:t xml:space="preserve"> ładowania baterii trakcyjnych tj. ładowarką zewnętrzną celem zwiększenia parametrów użytkowych tj. pojemności pasażerskiej, zmniejszenia masy autobusu i zwiększenia zasięgu pojazdu na 1 ładowaniu. </w:t>
      </w:r>
    </w:p>
    <w:p w:rsidR="00C40FC0" w:rsidRPr="00C40FC0" w:rsidRDefault="00C40FC0" w:rsidP="00C40FC0">
      <w:pPr>
        <w:spacing w:before="60" w:after="0" w:line="240" w:lineRule="auto"/>
        <w:ind w:left="2211"/>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SYSTEMY BEZPIECZEŃSTWA POJAZDU</w:t>
      </w:r>
    </w:p>
    <w:p w:rsidR="00C40FC0" w:rsidRPr="00C40FC0" w:rsidRDefault="00C40FC0" w:rsidP="00C40FC0">
      <w:pPr>
        <w:numPr>
          <w:ilvl w:val="1"/>
          <w:numId w:val="15"/>
        </w:numPr>
        <w:spacing w:before="120" w:after="12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Systemy bezpieczeństwa wspomagające pracę kierowcy</w:t>
      </w:r>
      <w:r w:rsidRPr="00C40FC0">
        <w:rPr>
          <w:rFonts w:ascii="Calibri" w:eastAsia="Times New Roman" w:hAnsi="Calibri" w:cs="Calibri"/>
          <w:sz w:val="20"/>
          <w:szCs w:val="20"/>
          <w:lang w:eastAsia="pl-PL"/>
        </w:rPr>
        <w:t>:</w:t>
      </w:r>
    </w:p>
    <w:p w:rsidR="00C40FC0" w:rsidRPr="00C40FC0" w:rsidRDefault="00C40FC0" w:rsidP="00C40FC0">
      <w:pPr>
        <w:numPr>
          <w:ilvl w:val="2"/>
          <w:numId w:val="15"/>
        </w:numPr>
        <w:spacing w:before="120" w:after="12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Asystent 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zatrzymania autobusu przed przeszkodą. </w:t>
      </w:r>
      <w:r w:rsidRPr="00C40FC0">
        <w:rPr>
          <w:rFonts w:ascii="Calibri" w:eastAsia="Times New Roman" w:hAnsi="Calibri" w:cs="Calibri"/>
          <w:b/>
          <w:color w:val="0070C0"/>
          <w:sz w:val="20"/>
          <w:szCs w:val="20"/>
          <w:lang w:eastAsia="pl-PL"/>
        </w:rPr>
        <w:t>UWAGA: KRYTERIUM PUNKTOWANE</w:t>
      </w:r>
    </w:p>
    <w:p w:rsidR="00C40FC0" w:rsidRPr="00C40FC0" w:rsidRDefault="00C40FC0" w:rsidP="00C40FC0">
      <w:pPr>
        <w:numPr>
          <w:ilvl w:val="2"/>
          <w:numId w:val="15"/>
        </w:numPr>
        <w:spacing w:before="120" w:after="12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Wymagane: Asystent kontroli prawej strony sygnalizującego optycznie lub/i akustycznie możliwość kolizji z obiektami ruchomymi i/lub nieruchomymi znajdującymi się w polu skrętu pojazdu (w strefie ryzyka kolizji) oraz przy zmianie pasa ruchu. </w:t>
      </w:r>
      <w:r w:rsidRPr="00C40FC0">
        <w:rPr>
          <w:rFonts w:ascii="Calibri" w:eastAsia="Times New Roman" w:hAnsi="Calibri" w:cs="Calibri"/>
          <w:b/>
          <w:color w:val="0070C0"/>
          <w:sz w:val="20"/>
          <w:szCs w:val="20"/>
          <w:lang w:eastAsia="pl-PL"/>
        </w:rPr>
        <w:t>UWAGA: KRYTERIUM PUNKTOWANE</w:t>
      </w:r>
      <w:r w:rsidRPr="00C40FC0">
        <w:rPr>
          <w:rFonts w:ascii="Calibri" w:eastAsia="Times New Roman" w:hAnsi="Calibri" w:cs="Calibri"/>
          <w:sz w:val="20"/>
          <w:szCs w:val="20"/>
          <w:lang w:eastAsia="pl-PL"/>
        </w:rPr>
        <w:t xml:space="preserve"> </w:t>
      </w:r>
    </w:p>
    <w:p w:rsidR="00C40FC0" w:rsidRPr="00C40FC0" w:rsidRDefault="00C40FC0" w:rsidP="00C40FC0">
      <w:pPr>
        <w:spacing w:before="120" w:after="120" w:line="240" w:lineRule="auto"/>
        <w:ind w:left="1588"/>
        <w:jc w:val="both"/>
        <w:rPr>
          <w:rFonts w:ascii="Calibri" w:eastAsia="Times New Roman" w:hAnsi="Calibri" w:cs="Calibri"/>
          <w:sz w:val="20"/>
          <w:szCs w:val="20"/>
          <w:lang w:eastAsia="pl-PL"/>
        </w:rPr>
      </w:pPr>
    </w:p>
    <w:p w:rsidR="00C40FC0" w:rsidRPr="00C40FC0" w:rsidRDefault="00C40FC0" w:rsidP="00C40FC0">
      <w:pPr>
        <w:numPr>
          <w:ilvl w:val="1"/>
          <w:numId w:val="15"/>
        </w:numPr>
        <w:spacing w:before="120" w:after="12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Systemy bezpieczeństwa monitorujące stan techniczny autobusu</w:t>
      </w:r>
      <w:r w:rsidRPr="00C40FC0">
        <w:rPr>
          <w:rFonts w:ascii="Calibri" w:eastAsia="Times New Roman" w:hAnsi="Calibri" w:cs="Calibri"/>
          <w:sz w:val="20"/>
          <w:szCs w:val="20"/>
          <w:lang w:eastAsia="pl-PL"/>
        </w:rPr>
        <w:t>.</w:t>
      </w:r>
    </w:p>
    <w:p w:rsidR="00C40FC0" w:rsidRPr="00C40FC0" w:rsidRDefault="00C40FC0" w:rsidP="00C40FC0">
      <w:pPr>
        <w:numPr>
          <w:ilvl w:val="2"/>
          <w:numId w:val="15"/>
        </w:numPr>
        <w:spacing w:before="120" w:after="12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 xml:space="preserve">Automatyczny nadzór stanu pojazdu (floty). </w:t>
      </w:r>
      <w:r w:rsidRPr="00C40FC0">
        <w:rPr>
          <w:rFonts w:ascii="Calibri" w:eastAsia="Times New Roman" w:hAnsi="Calibri" w:cs="Calibri"/>
          <w:sz w:val="20"/>
          <w:szCs w:val="20"/>
          <w:lang w:eastAsia="pl-PL"/>
        </w:rPr>
        <w:t>Oprogramowanie i system zapewniający m.in.:</w:t>
      </w:r>
    </w:p>
    <w:p w:rsidR="00C40FC0" w:rsidRPr="00C40FC0" w:rsidRDefault="00C40FC0" w:rsidP="00C40FC0">
      <w:pPr>
        <w:numPr>
          <w:ilvl w:val="3"/>
          <w:numId w:val="15"/>
        </w:numPr>
        <w:spacing w:before="120" w:after="12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Zdalną kontrolę stanu technicznego autobusów i poszczególnych jego podzespołów.</w:t>
      </w:r>
    </w:p>
    <w:p w:rsidR="00C40FC0" w:rsidRPr="00C40FC0" w:rsidRDefault="00C40FC0" w:rsidP="00C40FC0">
      <w:pPr>
        <w:numPr>
          <w:ilvl w:val="3"/>
          <w:numId w:val="15"/>
        </w:numPr>
        <w:spacing w:before="120" w:after="12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Zapobieganie i minimalizowanie skutków awarii.</w:t>
      </w:r>
    </w:p>
    <w:p w:rsidR="00C40FC0" w:rsidRPr="00C40FC0" w:rsidRDefault="00C40FC0" w:rsidP="00C40FC0">
      <w:pPr>
        <w:numPr>
          <w:ilvl w:val="3"/>
          <w:numId w:val="15"/>
        </w:numPr>
        <w:spacing w:before="120" w:after="12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Alarmowanie serwisu technicznego o rodzaju awarii.</w:t>
      </w:r>
    </w:p>
    <w:p w:rsidR="00C40FC0" w:rsidRPr="00C40FC0" w:rsidRDefault="00C40FC0" w:rsidP="00C40FC0">
      <w:pPr>
        <w:numPr>
          <w:ilvl w:val="3"/>
          <w:numId w:val="15"/>
        </w:numPr>
        <w:spacing w:before="120" w:after="12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Rejestrowanie pracy autobusu i archiwizowanie danych serwisowych.</w:t>
      </w:r>
    </w:p>
    <w:p w:rsidR="00C40FC0" w:rsidRPr="00C40FC0" w:rsidRDefault="00C40FC0" w:rsidP="00C40FC0">
      <w:pPr>
        <w:autoSpaceDE w:val="0"/>
        <w:autoSpaceDN w:val="0"/>
        <w:adjustRightInd w:val="0"/>
        <w:spacing w:after="0" w:line="240" w:lineRule="auto"/>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ZAWIESZENIE, OŚ PRZEDNIA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Rodzaj osi przedniej: </w:t>
      </w:r>
      <w:r w:rsidRPr="00C40FC0">
        <w:rPr>
          <w:rFonts w:ascii="Calibri" w:eastAsia="Times New Roman" w:hAnsi="Calibri" w:cs="Calibri"/>
          <w:sz w:val="20"/>
          <w:szCs w:val="20"/>
          <w:lang w:eastAsia="pl-PL"/>
        </w:rPr>
        <w:t>oś sztywna lub zawieszenie niezależne, ze stabilizatorami.</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32" w:name="p13i2"/>
      <w:bookmarkEnd w:id="32"/>
      <w:r w:rsidRPr="00C40FC0">
        <w:rPr>
          <w:rFonts w:ascii="Calibri" w:eastAsia="Times New Roman" w:hAnsi="Calibri" w:cs="Calibri"/>
          <w:b/>
          <w:bCs/>
          <w:sz w:val="20"/>
          <w:szCs w:val="20"/>
          <w:lang w:eastAsia="pl-PL"/>
        </w:rPr>
        <w:t>Rodzaj zawieszenia:</w:t>
      </w:r>
      <w:r w:rsidRPr="00C40FC0">
        <w:rPr>
          <w:rFonts w:ascii="Calibri" w:eastAsia="Times New Roman" w:hAnsi="Calibri" w:cs="Calibri"/>
          <w:sz w:val="20"/>
          <w:szCs w:val="20"/>
          <w:lang w:eastAsia="pl-PL"/>
        </w:rPr>
        <w:t xml:space="preserve"> Pneumatyczne, elektroniczny system regulacji wysokości zawieszenia i ciśnienia w miechach (ECS).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Funkcja przyklęku</w:t>
      </w:r>
      <w:r w:rsidRPr="00C40FC0">
        <w:rPr>
          <w:rFonts w:ascii="Calibri" w:eastAsia="Times New Roman" w:hAnsi="Calibri" w:cs="Calibri"/>
          <w:sz w:val="20"/>
          <w:szCs w:val="20"/>
          <w:lang w:eastAsia="pl-PL"/>
        </w:rPr>
        <w:t xml:space="preserve"> i podnoszenia prawej strony pojazdu ułatwiająca pasażerom wsiadanie i wysiadanie (umożliwiający obniżenie poziomu progu wejściowego </w:t>
      </w:r>
      <w:r w:rsidRPr="00C40FC0">
        <w:rPr>
          <w:rFonts w:ascii="Calibri" w:eastAsia="Times New Roman" w:hAnsi="Calibri" w:cs="Calibri"/>
          <w:sz w:val="20"/>
          <w:szCs w:val="20"/>
          <w:lang w:eastAsia="pl-PL"/>
        </w:rPr>
        <w:br/>
        <w:t>w drzwiach, co najmniej o 60 mm).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System przyklęku powinien spełniać następujące wymagania:</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Jest sterowany przez kierowcę autobusu.</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Proces opuszczania lub podnoszenia można zatrzymać i niezwłocznie odwrócić.</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Nie jest możliwa jazda autobusem z prędkością większą niż 5 km/h, kiedy pojazd jest w położeniu niższym od normalnej wysokości do jazdy.</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Nie jest możliwe podnoszenie lub obniżanie pojazdu, kiedy z jakichkolwiek przyczyn wstrzymane jest działanie drzwi głównych.</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Z możliwością unoszenia całego nadwozia ponad normalny poziom (jazda serwisowa).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Złącze diagnostyczne.</w:t>
      </w:r>
      <w:r w:rsidRPr="00C40FC0">
        <w:rPr>
          <w:rFonts w:ascii="Calibri" w:eastAsia="Times New Roman" w:hAnsi="Calibri" w:cs="Calibri"/>
          <w:sz w:val="20"/>
          <w:szCs w:val="20"/>
          <w:lang w:eastAsia="pl-PL"/>
        </w:rPr>
        <w:t xml:space="preserve"> Producent dostarczy odpowiednie oprogramowanie </w:t>
      </w:r>
      <w:r w:rsidRPr="00C40FC0">
        <w:rPr>
          <w:rFonts w:ascii="Calibri" w:eastAsia="Times New Roman" w:hAnsi="Calibri" w:cs="Calibri"/>
          <w:sz w:val="20"/>
          <w:szCs w:val="20"/>
          <w:lang w:eastAsia="pl-PL"/>
        </w:rPr>
        <w:br/>
        <w:t>i niezbędne urządzenia do diagnostyki układów automatycznego poziomowania pojazdu. Wymagany standard min. OBD II.</w:t>
      </w:r>
    </w:p>
    <w:p w:rsidR="00C40FC0" w:rsidRPr="00C40FC0" w:rsidRDefault="00C40FC0" w:rsidP="00C40FC0">
      <w:pPr>
        <w:spacing w:before="60" w:after="0" w:line="240" w:lineRule="auto"/>
        <w:ind w:left="964"/>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MOST NAPĘDOWY </w:t>
      </w:r>
    </w:p>
    <w:p w:rsidR="00C40FC0" w:rsidRPr="00C40FC0" w:rsidRDefault="00C40FC0" w:rsidP="00C40FC0">
      <w:pPr>
        <w:numPr>
          <w:ilvl w:val="1"/>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Rodzaj mostu napędowego: </w:t>
      </w:r>
      <w:r w:rsidRPr="00C40FC0">
        <w:rPr>
          <w:rFonts w:ascii="Calibri" w:eastAsia="Times New Roman" w:hAnsi="Calibri" w:cs="Calibri"/>
          <w:bCs/>
          <w:sz w:val="20"/>
          <w:szCs w:val="20"/>
          <w:lang w:eastAsia="pl-PL"/>
        </w:rPr>
        <w:t xml:space="preserve">zapewniający niską podłogę w autobusie np. </w:t>
      </w:r>
      <w:r w:rsidRPr="00C40FC0">
        <w:rPr>
          <w:rFonts w:ascii="Calibri" w:eastAsia="Times New Roman" w:hAnsi="Calibri" w:cs="Calibri"/>
          <w:sz w:val="20"/>
          <w:szCs w:val="20"/>
          <w:lang w:eastAsia="pl-PL"/>
        </w:rPr>
        <w:t>most napędowy portalowy z przekładnią hipoidalną, – rozwiązanie zależne od zastosowanych przez producenta autobusu silników napędowych (np. 1 centralny czy w kołach pojazdu).</w:t>
      </w:r>
    </w:p>
    <w:p w:rsidR="00C40FC0" w:rsidRPr="00C40FC0" w:rsidRDefault="00C40FC0" w:rsidP="00C40FC0">
      <w:pPr>
        <w:numPr>
          <w:ilvl w:val="1"/>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Przełożenie dobrane w sposób minimalizujący zużycie energii elektrycznej na liniach komunikacyjnych.</w:t>
      </w:r>
    </w:p>
    <w:p w:rsidR="00C40FC0" w:rsidRPr="00C40FC0" w:rsidRDefault="00C40FC0" w:rsidP="00C40FC0">
      <w:pPr>
        <w:numPr>
          <w:ilvl w:val="1"/>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Uzębienie przekładni wykonane w sposób minimalizujący emisję hałasu.</w:t>
      </w:r>
    </w:p>
    <w:p w:rsidR="00C40FC0" w:rsidRPr="00C40FC0" w:rsidRDefault="00C40FC0" w:rsidP="00C40FC0">
      <w:pPr>
        <w:numPr>
          <w:ilvl w:val="1"/>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Most napędowy i jego przełożenia powinny być typowe dla zastosowanego nadwozia, autobusu.</w:t>
      </w: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UKŁAD KIEROWNICZY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Rodzaj:</w:t>
      </w:r>
      <w:r w:rsidRPr="00C40FC0">
        <w:rPr>
          <w:rFonts w:ascii="Calibri" w:eastAsia="Times New Roman" w:hAnsi="Calibri" w:cs="Calibri"/>
          <w:sz w:val="20"/>
          <w:szCs w:val="20"/>
          <w:lang w:eastAsia="pl-PL"/>
        </w:rPr>
        <w:t xml:space="preserve"> ze wspomaganiem działającym podczas jazdy jak i postoju.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Regulacja położenia</w:t>
      </w:r>
      <w:r w:rsidRPr="00C40FC0">
        <w:rPr>
          <w:rFonts w:ascii="Calibri" w:eastAsia="Times New Roman" w:hAnsi="Calibri" w:cs="Calibri"/>
          <w:sz w:val="20"/>
          <w:szCs w:val="20"/>
          <w:lang w:eastAsia="pl-PL"/>
        </w:rPr>
        <w:t>: kolumny kierownicy (koła) w dwóch płaszczyznach wraz pulpitem, ze złączem diagnostycznym do badania wspomagania kierownicy.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Wyposażony w bezobsługowe końcówki drążków kierowniczych.</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Przyłącze diagnostyczne do badania wspomagania układu kierowniczego. </w:t>
      </w:r>
    </w:p>
    <w:p w:rsidR="00C40FC0" w:rsidRPr="00C40FC0" w:rsidRDefault="00C40FC0" w:rsidP="00C40FC0">
      <w:pPr>
        <w:autoSpaceDE w:val="0"/>
        <w:autoSpaceDN w:val="0"/>
        <w:adjustRightInd w:val="0"/>
        <w:spacing w:after="0" w:line="240" w:lineRule="auto"/>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KOŁA I OGUMIENIE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Rodzaj ogumienia:</w:t>
      </w:r>
      <w:r w:rsidRPr="00C40FC0">
        <w:rPr>
          <w:rFonts w:ascii="Calibri" w:eastAsia="Times New Roman" w:hAnsi="Calibri" w:cs="Calibri"/>
          <w:sz w:val="20"/>
          <w:szCs w:val="20"/>
          <w:lang w:eastAsia="pl-PL"/>
        </w:rPr>
        <w:t xml:space="preserve"> opony radialne, bezdętkowe o konstrukcji </w:t>
      </w:r>
      <w:proofErr w:type="spellStart"/>
      <w:r w:rsidRPr="00C40FC0">
        <w:rPr>
          <w:rFonts w:ascii="Calibri" w:eastAsia="Times New Roman" w:hAnsi="Calibri" w:cs="Calibri"/>
          <w:sz w:val="20"/>
          <w:szCs w:val="20"/>
          <w:lang w:eastAsia="pl-PL"/>
        </w:rPr>
        <w:t>całostalowej</w:t>
      </w:r>
      <w:proofErr w:type="spellEnd"/>
      <w:r w:rsidRPr="00C40FC0">
        <w:rPr>
          <w:rFonts w:ascii="Calibri" w:eastAsia="Times New Roman" w:hAnsi="Calibri" w:cs="Calibri"/>
          <w:sz w:val="20"/>
          <w:szCs w:val="20"/>
          <w:lang w:eastAsia="pl-PL"/>
        </w:rPr>
        <w:t xml:space="preserve"> ze wzmocnionym płaszczem bocznym i wskaźnikiem zużycia bocznego; klasa efektywności energetycznej min. E (Rozporządzenie (WE) Nr 1222/2009) typu miejskiego, tzw. „City”. Opony fabrycznie nowe, homologowane wg Regulaminu nr 54 EKG ONZ.</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Rodzaj i typ opon</w:t>
      </w:r>
      <w:r w:rsidRPr="00C40FC0">
        <w:rPr>
          <w:rFonts w:ascii="Calibri" w:eastAsia="Times New Roman" w:hAnsi="Calibri" w:cs="Calibri"/>
          <w:sz w:val="20"/>
          <w:szCs w:val="20"/>
          <w:lang w:eastAsia="pl-PL"/>
        </w:rPr>
        <w:t>: rozwiązanie zależne od zastosowanych przez producenta autobusu silników napędowych (np. 1 centralny czy 4 w każdym z kół). W przypadku zastosowania 1 silnika centralnego - rozmiar opon: 275/70 R22,5”; Wszystkie opony jednej marki (producenta), typu i o jednakowym bieżniku, przeznaczone do ruchu miejskiego. Zamawiający nie dopuszcza zastosowania opon jednokierunkowych.</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Data produkcji opon nie może być wcześniejsza niż jeden rok przed dostawą autobusów.</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Minimalny indeks nośności 148/145 oraz minimalny indeks prędkości „J”.</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Koła:</w:t>
      </w:r>
      <w:r w:rsidRPr="00C40FC0">
        <w:rPr>
          <w:rFonts w:ascii="Calibri" w:eastAsia="Times New Roman" w:hAnsi="Calibri" w:cs="Calibri"/>
          <w:sz w:val="20"/>
          <w:szCs w:val="20"/>
          <w:lang w:eastAsia="pl-PL"/>
        </w:rPr>
        <w:t xml:space="preserve"> rozwiązanie zależne od zastosowanych przez producenta autobusu silników napędowych (np. 1 centralny czy 4 w każdym z kół). W przypadku zastosowania 1 silnika centralnego - montowane na śrubach, otwory bez frezu. Rodzaj obręczy: tarczowe, </w:t>
      </w:r>
      <w:r w:rsidRPr="00C40FC0">
        <w:rPr>
          <w:rFonts w:ascii="Calibri" w:eastAsia="Times New Roman" w:hAnsi="Calibri" w:cs="Calibri"/>
          <w:b/>
          <w:sz w:val="20"/>
          <w:szCs w:val="20"/>
          <w:lang w:eastAsia="pl-PL"/>
        </w:rPr>
        <w:t>aluminiowe</w:t>
      </w:r>
      <w:r w:rsidRPr="00C40FC0">
        <w:rPr>
          <w:rFonts w:ascii="Calibri" w:eastAsia="Times New Roman" w:hAnsi="Calibri" w:cs="Calibri"/>
          <w:sz w:val="20"/>
          <w:szCs w:val="20"/>
          <w:lang w:eastAsia="pl-PL"/>
        </w:rPr>
        <w:t xml:space="preserve">. Rozmiar obręczy: 7,50 – 22,5”.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Na kołach wewnętrznych zawory wydłużone.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Nakrętki kół zabezpieczone przed samoczynnym odkręceniem. Zalecane zastosowanie znaczników (nakładek zabezpieczających) odkręcenia nakrętek kół.</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 każdym autobusem należy dostarczyć jedno koło zapasowe o rozmiarze jak koła zamontowane na osiach autobusu. W przypadku zastosowania w autobusie różnego rozmiaru opon należy dostarczyć po jednym kole zapasowym na każdy autobus w każdym z zastosowanych rozmiarów opon.</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Wszystkie koła wyważone.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Wymagany System kontroli ciśnienia opon.</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 autobusach zamontowany musi być system bieżącej kontroli ciśnienia </w:t>
      </w:r>
      <w:r w:rsidRPr="00C40FC0">
        <w:rPr>
          <w:rFonts w:ascii="Calibri" w:eastAsia="Times New Roman" w:hAnsi="Calibri" w:cs="Calibri"/>
          <w:sz w:val="20"/>
          <w:szCs w:val="20"/>
          <w:lang w:eastAsia="pl-PL"/>
        </w:rPr>
        <w:br/>
        <w:t xml:space="preserve">w oponach (każdego koła indywidualnie) oraz prezentację tych parametrów na wyświetlaczu w kabinie kierowcy, a także informowanie </w:t>
      </w:r>
      <w:r w:rsidRPr="00C40FC0">
        <w:rPr>
          <w:rFonts w:ascii="Calibri" w:eastAsia="Times New Roman" w:hAnsi="Calibri" w:cs="Calibri"/>
          <w:sz w:val="20"/>
          <w:szCs w:val="20"/>
          <w:lang w:eastAsia="pl-PL"/>
        </w:rPr>
        <w:br/>
        <w:t xml:space="preserve">o przekroczeniu progów bezpieczeństwa. System powinien posiadać czujnik/czujniki ciśnienia </w:t>
      </w:r>
      <w:r w:rsidRPr="00C40FC0">
        <w:rPr>
          <w:rFonts w:ascii="Calibri" w:eastAsia="Times New Roman" w:hAnsi="Calibri" w:cs="Calibri"/>
          <w:sz w:val="20"/>
          <w:szCs w:val="20"/>
          <w:lang w:eastAsia="pl-PL"/>
        </w:rPr>
        <w:lastRenderedPageBreak/>
        <w:t xml:space="preserve">z możliwością ich przekładania w przypadku wymiany opon (czujniki muszą być również zamontowane w dostarczonych kołach zapasowych w przypadku montażu takiego czujnika w kole).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Zamawiający dopuszcza rozwiązanie, w którym informacje z fabrycznych czujników w oponach przesyłane są z pojazdu za pomocą zabudowanego fabrycznie modułu łączącego autobus (przez sieć komórkową) z serwerami będącymi w dyspozycji Wykonawcy, skąd dane będą przesyłane do infrastruktury </w:t>
      </w:r>
      <w:proofErr w:type="spellStart"/>
      <w:r w:rsidRPr="00C40FC0">
        <w:rPr>
          <w:rFonts w:ascii="Calibri" w:eastAsia="Times New Roman" w:hAnsi="Calibri" w:cs="Calibri"/>
          <w:sz w:val="20"/>
          <w:szCs w:val="20"/>
          <w:lang w:eastAsia="pl-PL"/>
        </w:rPr>
        <w:t>zajezdniowej</w:t>
      </w:r>
      <w:proofErr w:type="spellEnd"/>
      <w:r w:rsidRPr="00C40FC0">
        <w:rPr>
          <w:rFonts w:ascii="Calibri" w:eastAsia="Times New Roman" w:hAnsi="Calibri" w:cs="Calibri"/>
          <w:sz w:val="20"/>
          <w:szCs w:val="20"/>
          <w:lang w:eastAsia="pl-PL"/>
        </w:rPr>
        <w:t xml:space="preserve">. Bieżąca kontrola w kabinie kierowcy prezentowana będzie na wyświetlaczu w kabinie kierowcy wraz z natychmiastowo widocznym alertem przy wartościach krytycznych. W warunkach warsztatowych diagnoza odbywać się będzie za pomocą uniwersalnego urządzenia diagnostycznego do </w:t>
      </w:r>
      <w:proofErr w:type="spellStart"/>
      <w:r w:rsidRPr="00C40FC0">
        <w:rPr>
          <w:rFonts w:ascii="Calibri" w:eastAsia="Times New Roman" w:hAnsi="Calibri" w:cs="Calibri"/>
          <w:sz w:val="20"/>
          <w:szCs w:val="20"/>
          <w:lang w:eastAsia="pl-PL"/>
        </w:rPr>
        <w:t>całopojazdowej</w:t>
      </w:r>
      <w:proofErr w:type="spellEnd"/>
      <w:r w:rsidRPr="00C40FC0">
        <w:rPr>
          <w:rFonts w:ascii="Calibri" w:eastAsia="Times New Roman" w:hAnsi="Calibri" w:cs="Calibri"/>
          <w:sz w:val="20"/>
          <w:szCs w:val="20"/>
          <w:lang w:eastAsia="pl-PL"/>
        </w:rPr>
        <w:t xml:space="preserve"> diagnostyki autobusów. W takim przypadku Zamawiający nie wymaga dostarczenia specjalnego oprogramowania do obsługi systemu bieżącej kontroli ciśnienia w oponach.</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Oprogramowanie do obsługi systemu do bieżącej kontroli ciśnienia </w:t>
      </w:r>
      <w:r w:rsidRPr="00C40FC0">
        <w:rPr>
          <w:rFonts w:ascii="Calibri" w:eastAsia="Times New Roman" w:hAnsi="Calibri" w:cs="Calibri"/>
          <w:sz w:val="20"/>
          <w:szCs w:val="20"/>
          <w:lang w:eastAsia="pl-PL"/>
        </w:rPr>
        <w:br/>
        <w:t>dostarczone zostanie wraz z licencją na jego użytkowanie i aktualizację.</w:t>
      </w:r>
    </w:p>
    <w:p w:rsidR="00C40FC0" w:rsidRPr="00C40FC0" w:rsidRDefault="00C40FC0" w:rsidP="00C40FC0">
      <w:pPr>
        <w:autoSpaceDE w:val="0"/>
        <w:autoSpaceDN w:val="0"/>
        <w:adjustRightInd w:val="0"/>
        <w:spacing w:after="0" w:line="240" w:lineRule="auto"/>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UKŁAD HAMULCOWY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Hamulec zasadniczy (roboczy)</w:t>
      </w:r>
      <w:r w:rsidRPr="00C40FC0">
        <w:rPr>
          <w:rFonts w:ascii="Calibri" w:eastAsia="Times New Roman" w:hAnsi="Calibri" w:cs="Calibri"/>
          <w:sz w:val="20"/>
          <w:szCs w:val="20"/>
          <w:lang w:eastAsia="pl-PL"/>
        </w:rPr>
        <w:t xml:space="preserve">, dwuobwodowy, niezależny dla kół przednich </w:t>
      </w:r>
      <w:r w:rsidRPr="00C40FC0">
        <w:rPr>
          <w:rFonts w:ascii="Calibri" w:eastAsia="Times New Roman" w:hAnsi="Calibri" w:cs="Calibri"/>
          <w:sz w:val="20"/>
          <w:szCs w:val="20"/>
          <w:lang w:eastAsia="pl-PL"/>
        </w:rPr>
        <w:br/>
        <w:t xml:space="preserve">i tylnych, homologowany na zgodność z rozporządzeniem Ministra Infrastruktury </w:t>
      </w:r>
      <w:r w:rsidRPr="00C40FC0">
        <w:rPr>
          <w:rFonts w:ascii="Calibri" w:eastAsia="Times New Roman" w:hAnsi="Calibri" w:cs="Calibri"/>
          <w:sz w:val="20"/>
          <w:szCs w:val="20"/>
          <w:lang w:eastAsia="pl-PL"/>
        </w:rPr>
        <w:br/>
        <w:t xml:space="preserve">w sprawie warunków technicznych pojazdów oraz zakresu ich niezbędnego wyposażenia (Dz. U. 2005, Nr 238, poz. 2010 z </w:t>
      </w:r>
      <w:proofErr w:type="spellStart"/>
      <w:r w:rsidRPr="00C40FC0">
        <w:rPr>
          <w:rFonts w:ascii="Calibri" w:eastAsia="Times New Roman" w:hAnsi="Calibri" w:cs="Calibri"/>
          <w:sz w:val="20"/>
          <w:szCs w:val="20"/>
          <w:lang w:eastAsia="pl-PL"/>
        </w:rPr>
        <w:t>późn</w:t>
      </w:r>
      <w:proofErr w:type="spellEnd"/>
      <w:r w:rsidRPr="00C40FC0">
        <w:rPr>
          <w:rFonts w:ascii="Calibri" w:eastAsia="Times New Roman" w:hAnsi="Calibri" w:cs="Calibri"/>
          <w:sz w:val="20"/>
          <w:szCs w:val="20"/>
          <w:lang w:eastAsia="pl-PL"/>
        </w:rPr>
        <w:t>. zm.) wyposażony w:</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Elektronicznie sterowany układ hamulcowy (np. </w:t>
      </w:r>
      <w:r w:rsidRPr="00C40FC0">
        <w:rPr>
          <w:rFonts w:ascii="Calibri" w:eastAsia="Times New Roman" w:hAnsi="Calibri" w:cs="Calibri"/>
          <w:b/>
          <w:bCs/>
          <w:sz w:val="20"/>
          <w:szCs w:val="20"/>
          <w:lang w:eastAsia="pl-PL"/>
        </w:rPr>
        <w:t>EBS</w:t>
      </w:r>
      <w:r w:rsidRPr="00C40FC0">
        <w:rPr>
          <w:rFonts w:ascii="Calibri" w:eastAsia="Times New Roman" w:hAnsi="Calibri" w:cs="Calibri"/>
          <w:sz w:val="20"/>
          <w:szCs w:val="20"/>
          <w:lang w:eastAsia="pl-PL"/>
        </w:rPr>
        <w:t xml:space="preserve"> - </w:t>
      </w:r>
      <w:proofErr w:type="spellStart"/>
      <w:r w:rsidRPr="00C40FC0">
        <w:rPr>
          <w:rFonts w:ascii="Calibri" w:eastAsia="Times New Roman" w:hAnsi="Calibri" w:cs="Calibri"/>
          <w:sz w:val="20"/>
          <w:szCs w:val="20"/>
          <w:lang w:eastAsia="pl-PL"/>
        </w:rPr>
        <w:t>Electronically</w:t>
      </w:r>
      <w:proofErr w:type="spellEnd"/>
      <w:r w:rsidRPr="00C40FC0">
        <w:rPr>
          <w:rFonts w:ascii="Calibri" w:eastAsia="Times New Roman" w:hAnsi="Calibri" w:cs="Calibri"/>
          <w:sz w:val="20"/>
          <w:szCs w:val="20"/>
          <w:lang w:eastAsia="pl-PL"/>
        </w:rPr>
        <w:t xml:space="preserve"> </w:t>
      </w:r>
      <w:proofErr w:type="spellStart"/>
      <w:r w:rsidRPr="00C40FC0">
        <w:rPr>
          <w:rFonts w:ascii="Calibri" w:eastAsia="Times New Roman" w:hAnsi="Calibri" w:cs="Calibri"/>
          <w:sz w:val="20"/>
          <w:szCs w:val="20"/>
          <w:lang w:eastAsia="pl-PL"/>
        </w:rPr>
        <w:t>controlled</w:t>
      </w:r>
      <w:proofErr w:type="spellEnd"/>
      <w:r w:rsidRPr="00C40FC0">
        <w:rPr>
          <w:rFonts w:ascii="Calibri" w:eastAsia="Times New Roman" w:hAnsi="Calibri" w:cs="Calibri"/>
          <w:sz w:val="20"/>
          <w:szCs w:val="20"/>
          <w:lang w:eastAsia="pl-PL"/>
        </w:rPr>
        <w:t xml:space="preserve"> </w:t>
      </w:r>
      <w:proofErr w:type="spellStart"/>
      <w:r w:rsidRPr="00C40FC0">
        <w:rPr>
          <w:rFonts w:ascii="Calibri" w:eastAsia="Times New Roman" w:hAnsi="Calibri" w:cs="Calibri"/>
          <w:sz w:val="20"/>
          <w:szCs w:val="20"/>
          <w:lang w:eastAsia="pl-PL"/>
        </w:rPr>
        <w:t>Brake</w:t>
      </w:r>
      <w:proofErr w:type="spellEnd"/>
      <w:r w:rsidRPr="00C40FC0">
        <w:rPr>
          <w:rFonts w:ascii="Calibri" w:eastAsia="Times New Roman" w:hAnsi="Calibri" w:cs="Calibri"/>
          <w:sz w:val="20"/>
          <w:szCs w:val="20"/>
          <w:lang w:eastAsia="pl-PL"/>
        </w:rPr>
        <w:t xml:space="preserve"> System -Elektroniczny Układ Hamowania).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Układ zapobiegający blokowaniu się kół podczas hamowania (</w:t>
      </w:r>
      <w:r w:rsidRPr="00C40FC0">
        <w:rPr>
          <w:rFonts w:ascii="Calibri" w:eastAsia="Times New Roman" w:hAnsi="Calibri" w:cs="Calibri"/>
          <w:b/>
          <w:bCs/>
          <w:sz w:val="20"/>
          <w:szCs w:val="20"/>
          <w:lang w:eastAsia="pl-PL"/>
        </w:rPr>
        <w:t>ABS</w:t>
      </w:r>
      <w:r w:rsidRPr="00C40FC0">
        <w:rPr>
          <w:rFonts w:ascii="Calibri" w:eastAsia="Times New Roman" w:hAnsi="Calibri" w:cs="Calibri"/>
          <w:sz w:val="20"/>
          <w:szCs w:val="20"/>
          <w:lang w:eastAsia="pl-PL"/>
        </w:rPr>
        <w:t xml:space="preserve"> - </w:t>
      </w:r>
      <w:proofErr w:type="spellStart"/>
      <w:r w:rsidRPr="00C40FC0">
        <w:rPr>
          <w:rFonts w:ascii="Calibri" w:eastAsia="Times New Roman" w:hAnsi="Calibri" w:cs="Calibri"/>
          <w:sz w:val="20"/>
          <w:szCs w:val="20"/>
          <w:lang w:eastAsia="pl-PL"/>
        </w:rPr>
        <w:t>Anti</w:t>
      </w:r>
      <w:proofErr w:type="spellEnd"/>
      <w:r w:rsidRPr="00C40FC0">
        <w:rPr>
          <w:rFonts w:ascii="Calibri" w:eastAsia="Times New Roman" w:hAnsi="Calibri" w:cs="Calibri"/>
          <w:sz w:val="20"/>
          <w:szCs w:val="20"/>
          <w:lang w:eastAsia="pl-PL"/>
        </w:rPr>
        <w:t xml:space="preserve">-Lock </w:t>
      </w:r>
      <w:proofErr w:type="spellStart"/>
      <w:r w:rsidRPr="00C40FC0">
        <w:rPr>
          <w:rFonts w:ascii="Calibri" w:eastAsia="Times New Roman" w:hAnsi="Calibri" w:cs="Calibri"/>
          <w:sz w:val="20"/>
          <w:szCs w:val="20"/>
          <w:lang w:eastAsia="pl-PL"/>
        </w:rPr>
        <w:t>Braking</w:t>
      </w:r>
      <w:proofErr w:type="spellEnd"/>
      <w:r w:rsidRPr="00C40FC0">
        <w:rPr>
          <w:rFonts w:ascii="Calibri" w:eastAsia="Times New Roman" w:hAnsi="Calibri" w:cs="Calibri"/>
          <w:sz w:val="20"/>
          <w:szCs w:val="20"/>
          <w:lang w:eastAsia="pl-PL"/>
        </w:rPr>
        <w:t xml:space="preserve"> System).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System zapobiegający buksowaniu kół (</w:t>
      </w:r>
      <w:r w:rsidRPr="00C40FC0">
        <w:rPr>
          <w:rFonts w:ascii="Calibri" w:eastAsia="Times New Roman" w:hAnsi="Calibri" w:cs="Calibri"/>
          <w:b/>
          <w:bCs/>
          <w:sz w:val="20"/>
          <w:szCs w:val="20"/>
          <w:lang w:eastAsia="pl-PL"/>
        </w:rPr>
        <w:t>ASR</w:t>
      </w:r>
      <w:r w:rsidRPr="00C40FC0">
        <w:rPr>
          <w:rFonts w:ascii="Calibri" w:eastAsia="Times New Roman" w:hAnsi="Calibri" w:cs="Calibri"/>
          <w:sz w:val="20"/>
          <w:szCs w:val="20"/>
          <w:lang w:eastAsia="pl-PL"/>
        </w:rPr>
        <w:t xml:space="preserve"> - </w:t>
      </w:r>
      <w:proofErr w:type="spellStart"/>
      <w:r w:rsidRPr="00C40FC0">
        <w:rPr>
          <w:rFonts w:ascii="Calibri" w:eastAsia="Times New Roman" w:hAnsi="Calibri" w:cs="Calibri"/>
          <w:sz w:val="20"/>
          <w:szCs w:val="20"/>
          <w:lang w:eastAsia="pl-PL"/>
        </w:rPr>
        <w:t>Anti</w:t>
      </w:r>
      <w:proofErr w:type="spellEnd"/>
      <w:r w:rsidRPr="00C40FC0">
        <w:rPr>
          <w:rFonts w:ascii="Calibri" w:eastAsia="Times New Roman" w:hAnsi="Calibri" w:cs="Calibri"/>
          <w:sz w:val="20"/>
          <w:szCs w:val="20"/>
          <w:lang w:eastAsia="pl-PL"/>
        </w:rPr>
        <w:t xml:space="preserve"> Spin </w:t>
      </w:r>
      <w:proofErr w:type="spellStart"/>
      <w:r w:rsidRPr="00C40FC0">
        <w:rPr>
          <w:rFonts w:ascii="Calibri" w:eastAsia="Times New Roman" w:hAnsi="Calibri" w:cs="Calibri"/>
          <w:sz w:val="20"/>
          <w:szCs w:val="20"/>
          <w:lang w:eastAsia="pl-PL"/>
        </w:rPr>
        <w:t>Regulation</w:t>
      </w:r>
      <w:proofErr w:type="spellEnd"/>
      <w:r w:rsidRPr="00C40FC0">
        <w:rPr>
          <w:rFonts w:ascii="Calibri" w:eastAsia="Times New Roman" w:hAnsi="Calibri" w:cs="Calibri"/>
          <w:sz w:val="20"/>
          <w:szCs w:val="20"/>
          <w:lang w:eastAsia="pl-PL"/>
        </w:rPr>
        <w:t>, TCS -</w:t>
      </w:r>
      <w:proofErr w:type="spellStart"/>
      <w:r w:rsidRPr="00C40FC0">
        <w:rPr>
          <w:rFonts w:ascii="Calibri" w:eastAsia="Times New Roman" w:hAnsi="Calibri" w:cs="Calibri"/>
          <w:sz w:val="20"/>
          <w:szCs w:val="20"/>
          <w:lang w:eastAsia="pl-PL"/>
        </w:rPr>
        <w:t>Traction</w:t>
      </w:r>
      <w:proofErr w:type="spellEnd"/>
      <w:r w:rsidRPr="00C40FC0">
        <w:rPr>
          <w:rFonts w:ascii="Calibri" w:eastAsia="Times New Roman" w:hAnsi="Calibri" w:cs="Calibri"/>
          <w:sz w:val="20"/>
          <w:szCs w:val="20"/>
          <w:lang w:eastAsia="pl-PL"/>
        </w:rPr>
        <w:t xml:space="preserve"> </w:t>
      </w:r>
      <w:proofErr w:type="spellStart"/>
      <w:r w:rsidRPr="00C40FC0">
        <w:rPr>
          <w:rFonts w:ascii="Calibri" w:eastAsia="Times New Roman" w:hAnsi="Calibri" w:cs="Calibri"/>
          <w:sz w:val="20"/>
          <w:szCs w:val="20"/>
          <w:lang w:eastAsia="pl-PL"/>
        </w:rPr>
        <w:t>control</w:t>
      </w:r>
      <w:proofErr w:type="spellEnd"/>
      <w:r w:rsidRPr="00C40FC0">
        <w:rPr>
          <w:rFonts w:ascii="Calibri" w:eastAsia="Times New Roman" w:hAnsi="Calibri" w:cs="Calibri"/>
          <w:sz w:val="20"/>
          <w:szCs w:val="20"/>
          <w:lang w:eastAsia="pl-PL"/>
        </w:rPr>
        <w:t xml:space="preserve"> system, ASC - Automatic </w:t>
      </w:r>
      <w:proofErr w:type="spellStart"/>
      <w:r w:rsidRPr="00C40FC0">
        <w:rPr>
          <w:rFonts w:ascii="Calibri" w:eastAsia="Times New Roman" w:hAnsi="Calibri" w:cs="Calibri"/>
          <w:sz w:val="20"/>
          <w:szCs w:val="20"/>
          <w:lang w:eastAsia="pl-PL"/>
        </w:rPr>
        <w:t>Stability</w:t>
      </w:r>
      <w:proofErr w:type="spellEnd"/>
      <w:r w:rsidRPr="00C40FC0">
        <w:rPr>
          <w:rFonts w:ascii="Calibri" w:eastAsia="Times New Roman" w:hAnsi="Calibri" w:cs="Calibri"/>
          <w:sz w:val="20"/>
          <w:szCs w:val="20"/>
          <w:lang w:eastAsia="pl-PL"/>
        </w:rPr>
        <w:t xml:space="preserve"> Control lub inne równoważne).</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Dopuszcza się stosowanie EBS / ABS / ASR w jednym systemie elektronicznym.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Wymagane zastosowanie Systemu Wspomagania Nagłego Hamowania (np. </w:t>
      </w:r>
      <w:r w:rsidRPr="00C40FC0">
        <w:rPr>
          <w:rFonts w:ascii="Calibri" w:eastAsia="Times New Roman" w:hAnsi="Calibri" w:cs="Calibri"/>
          <w:b/>
          <w:sz w:val="20"/>
          <w:szCs w:val="20"/>
          <w:lang w:eastAsia="pl-PL"/>
        </w:rPr>
        <w:t xml:space="preserve">EBA </w:t>
      </w:r>
      <w:proofErr w:type="spellStart"/>
      <w:r w:rsidRPr="00C40FC0">
        <w:rPr>
          <w:rFonts w:ascii="Calibri" w:eastAsia="Times New Roman" w:hAnsi="Calibri" w:cs="Calibri"/>
          <w:sz w:val="20"/>
          <w:szCs w:val="20"/>
          <w:lang w:eastAsia="pl-PL"/>
        </w:rPr>
        <w:t>Emergency</w:t>
      </w:r>
      <w:proofErr w:type="spellEnd"/>
      <w:r w:rsidRPr="00C40FC0">
        <w:rPr>
          <w:rFonts w:ascii="Calibri" w:eastAsia="Times New Roman" w:hAnsi="Calibri" w:cs="Calibri"/>
          <w:sz w:val="20"/>
          <w:szCs w:val="20"/>
          <w:lang w:eastAsia="pl-PL"/>
        </w:rPr>
        <w:t xml:space="preserve"> </w:t>
      </w:r>
      <w:proofErr w:type="spellStart"/>
      <w:r w:rsidRPr="00C40FC0">
        <w:rPr>
          <w:rFonts w:ascii="Calibri" w:eastAsia="Times New Roman" w:hAnsi="Calibri" w:cs="Calibri"/>
          <w:sz w:val="20"/>
          <w:szCs w:val="20"/>
          <w:lang w:eastAsia="pl-PL"/>
        </w:rPr>
        <w:t>Brake</w:t>
      </w:r>
      <w:proofErr w:type="spellEnd"/>
      <w:r w:rsidRPr="00C40FC0">
        <w:rPr>
          <w:rFonts w:ascii="Calibri" w:eastAsia="Times New Roman" w:hAnsi="Calibri" w:cs="Calibri"/>
          <w:sz w:val="20"/>
          <w:szCs w:val="20"/>
          <w:lang w:eastAsia="pl-PL"/>
        </w:rPr>
        <w:t xml:space="preserve"> </w:t>
      </w:r>
      <w:proofErr w:type="spellStart"/>
      <w:r w:rsidRPr="00C40FC0">
        <w:rPr>
          <w:rFonts w:ascii="Calibri" w:eastAsia="Times New Roman" w:hAnsi="Calibri" w:cs="Calibri"/>
          <w:sz w:val="20"/>
          <w:szCs w:val="20"/>
          <w:lang w:eastAsia="pl-PL"/>
        </w:rPr>
        <w:t>Assist</w:t>
      </w:r>
      <w:proofErr w:type="spellEnd"/>
      <w:r w:rsidRPr="00C40FC0">
        <w:rPr>
          <w:rFonts w:ascii="Calibri" w:eastAsia="Times New Roman" w:hAnsi="Calibri" w:cs="Calibri"/>
          <w:sz w:val="20"/>
          <w:szCs w:val="20"/>
          <w:lang w:eastAsia="pl-PL"/>
        </w:rPr>
        <w:t xml:space="preserve"> lub inny tzw. Panic System).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Klocki (okładziny) bezazbestowe.</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 automatyczną regulacją luzu klocków (okładzin) hamulcowych i funkcją informowania kierowcy o bieżącym zużyciu okładzin klocków hamulcowych - dopuszcza się informowanie kierowcy o osiągnięciu zużycia min 80% pod warunkiem, że informacja o bieżącym zużyciu będzie dostępna, jako czynność serwisowa, poprzez urządzenie diagnostyczne.</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Wszystkie koła wyposażone w hamulce tarczowe</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Rezerwowy układ hamulcowy</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33" w:name="p17i1i9"/>
      <w:bookmarkEnd w:id="33"/>
      <w:r w:rsidRPr="00C40FC0">
        <w:rPr>
          <w:rFonts w:ascii="Calibri" w:eastAsia="Times New Roman" w:hAnsi="Calibri" w:cs="Calibri"/>
          <w:sz w:val="20"/>
          <w:szCs w:val="20"/>
          <w:lang w:eastAsia="pl-PL"/>
        </w:rPr>
        <w:t>Oprogramowanie i urządzenia diagnostyczne systemu ABS/ASR(EBS) zapewniające pełny dostęp do parametrów technicznych, schematów całego układu, jego poszczególnych elementów i zasad działania, oraz kompleksowe diagnozowanie systemu ABS/ASR(EBS) w czasie rzeczywistym. Wymagany standard min. OBD II.</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Hamulec awaryjny</w:t>
      </w:r>
      <w:r w:rsidRPr="00C40FC0">
        <w:rPr>
          <w:rFonts w:ascii="Calibri" w:eastAsia="Times New Roman" w:hAnsi="Calibri" w:cs="Calibri"/>
          <w:sz w:val="20"/>
          <w:szCs w:val="20"/>
          <w:lang w:eastAsia="pl-PL"/>
        </w:rPr>
        <w:t>, działający na tylne koła. (Może spełniać jednocześnie rolę hamulca postojowego).</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Hamulec postojowy</w:t>
      </w:r>
      <w:r w:rsidRPr="00C40FC0">
        <w:rPr>
          <w:rFonts w:ascii="Calibri" w:eastAsia="Times New Roman" w:hAnsi="Calibri" w:cs="Calibri"/>
          <w:sz w:val="20"/>
          <w:szCs w:val="20"/>
          <w:lang w:eastAsia="pl-PL"/>
        </w:rPr>
        <w:t xml:space="preserve"> działający, co najmniej na oś napędową, uruchamiany ze stanowiska kierowcy Posiadający sygnalizację dźwiękową niezaciągniętego hamulca postojowego przy wyłączonym napędzie („zapłonie”).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Hamulec przystankowy</w:t>
      </w:r>
      <w:r w:rsidRPr="00C40FC0">
        <w:rPr>
          <w:rFonts w:ascii="Calibri" w:eastAsia="Times New Roman" w:hAnsi="Calibri" w:cs="Calibri"/>
          <w:sz w:val="20"/>
          <w:szCs w:val="20"/>
          <w:lang w:eastAsia="pl-PL"/>
        </w:rPr>
        <w:t xml:space="preserve">, uruchamiany automatycznie po otwarciu drzwi przy prędkości mniejszej niż 5 km/godz. (wykonany w sposób uniemożliwiający ruszenie </w:t>
      </w:r>
      <w:r w:rsidRPr="00C40FC0">
        <w:rPr>
          <w:rFonts w:ascii="Calibri" w:eastAsia="Times New Roman" w:hAnsi="Calibri" w:cs="Calibri"/>
          <w:sz w:val="20"/>
          <w:szCs w:val="20"/>
          <w:lang w:eastAsia="pl-PL"/>
        </w:rPr>
        <w:br/>
        <w:t>z otwartymi drzwiami). Wyposażony w wyłącznik awaryjny (luzowanie) w kabinie kierowcy.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 xml:space="preserve">Dźwignie hamulcowe lub zaciski z </w:t>
      </w:r>
      <w:r w:rsidRPr="00C40FC0">
        <w:rPr>
          <w:rFonts w:ascii="Calibri" w:eastAsia="Times New Roman" w:hAnsi="Calibri" w:cs="Calibri"/>
          <w:b/>
          <w:bCs/>
          <w:sz w:val="20"/>
          <w:szCs w:val="20"/>
          <w:lang w:eastAsia="pl-PL"/>
        </w:rPr>
        <w:t>automatyczną regulacją</w:t>
      </w:r>
      <w:r w:rsidRPr="00C40FC0">
        <w:rPr>
          <w:rFonts w:ascii="Calibri" w:eastAsia="Times New Roman" w:hAnsi="Calibri" w:cs="Calibri"/>
          <w:sz w:val="20"/>
          <w:szCs w:val="20"/>
          <w:lang w:eastAsia="pl-PL"/>
        </w:rPr>
        <w:t xml:space="preserve"> luzu.</w:t>
      </w:r>
    </w:p>
    <w:p w:rsidR="00C40FC0" w:rsidRPr="00C40FC0" w:rsidRDefault="00C40FC0" w:rsidP="00C40FC0">
      <w:pPr>
        <w:spacing w:before="120" w:after="120" w:line="240" w:lineRule="auto"/>
        <w:ind w:left="964"/>
        <w:jc w:val="both"/>
        <w:rPr>
          <w:rFonts w:ascii="Calibri" w:eastAsia="Times New Roman" w:hAnsi="Calibri" w:cs="Calibri"/>
          <w:sz w:val="20"/>
          <w:szCs w:val="20"/>
          <w:highlight w:val="cyan"/>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UKŁAD PNEUMATYCZNY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Sprężarka powietrza:</w:t>
      </w:r>
      <w:r w:rsidRPr="00C40FC0">
        <w:rPr>
          <w:rFonts w:ascii="Calibri" w:eastAsia="Times New Roman" w:hAnsi="Calibri" w:cs="Calibri"/>
          <w:sz w:val="20"/>
          <w:szCs w:val="20"/>
          <w:lang w:eastAsia="pl-PL"/>
        </w:rPr>
        <w:t xml:space="preserve"> dostosowana do pracy w cyklu miejskim.</w:t>
      </w:r>
    </w:p>
    <w:p w:rsidR="00C40FC0" w:rsidRPr="00C40FC0" w:rsidRDefault="00C40FC0" w:rsidP="00C40FC0">
      <w:pPr>
        <w:numPr>
          <w:ilvl w:val="2"/>
          <w:numId w:val="15"/>
        </w:numPr>
        <w:spacing w:before="60" w:after="0" w:line="240" w:lineRule="auto"/>
        <w:jc w:val="both"/>
        <w:rPr>
          <w:rFonts w:ascii="Calibri" w:eastAsia="Times New Roman" w:hAnsi="Calibri" w:cs="Calibri"/>
          <w:bCs/>
          <w:sz w:val="20"/>
          <w:szCs w:val="20"/>
          <w:lang w:eastAsia="pl-PL"/>
        </w:rPr>
      </w:pPr>
      <w:r w:rsidRPr="00C40FC0">
        <w:rPr>
          <w:rFonts w:ascii="Calibri" w:eastAsia="Times New Roman" w:hAnsi="Calibri" w:cs="Calibri"/>
          <w:bCs/>
          <w:sz w:val="20"/>
          <w:szCs w:val="20"/>
          <w:lang w:eastAsia="pl-PL"/>
        </w:rPr>
        <w:t>Sprężarka powietrza powinna wyłączać się po osiągnięciu odpowiedniego ciśnienia w układzie pneumatycznym.</w:t>
      </w:r>
    </w:p>
    <w:p w:rsidR="00C40FC0" w:rsidRPr="00C40FC0" w:rsidRDefault="00C40FC0" w:rsidP="00C40FC0">
      <w:pPr>
        <w:numPr>
          <w:ilvl w:val="2"/>
          <w:numId w:val="15"/>
        </w:numPr>
        <w:spacing w:before="60" w:after="0" w:line="240" w:lineRule="auto"/>
        <w:jc w:val="both"/>
        <w:rPr>
          <w:rFonts w:ascii="Calibri" w:eastAsia="Times New Roman" w:hAnsi="Calibri" w:cs="Calibri"/>
          <w:bCs/>
          <w:sz w:val="20"/>
          <w:szCs w:val="20"/>
          <w:lang w:eastAsia="pl-PL"/>
        </w:rPr>
      </w:pPr>
      <w:r w:rsidRPr="00C40FC0">
        <w:rPr>
          <w:rFonts w:ascii="Calibri" w:eastAsia="Times New Roman" w:hAnsi="Calibri" w:cs="Calibri"/>
          <w:bCs/>
          <w:sz w:val="20"/>
          <w:szCs w:val="20"/>
          <w:lang w:eastAsia="pl-PL"/>
        </w:rPr>
        <w:t>Sprężarka powietrza powinna posiadać zabezpieczenie przed przegrzaniem.</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Przewody układu:</w:t>
      </w:r>
      <w:r w:rsidRPr="00C40FC0">
        <w:rPr>
          <w:rFonts w:ascii="Calibri" w:eastAsia="Times New Roman" w:hAnsi="Calibri" w:cs="Calibri"/>
          <w:sz w:val="20"/>
          <w:szCs w:val="20"/>
          <w:lang w:eastAsia="pl-PL"/>
        </w:rPr>
        <w:t xml:space="preserve"> w strefie gorącej, (jeżeli występuje) wykonane ze stali nierdzewnej, w pozostałych strefach z tworzywa o dużej wytrzymałości.</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Separator oleju</w:t>
      </w:r>
      <w:r w:rsidRPr="00C40FC0">
        <w:rPr>
          <w:rFonts w:ascii="Calibri" w:eastAsia="Times New Roman" w:hAnsi="Calibri" w:cs="Calibri"/>
          <w:sz w:val="20"/>
          <w:szCs w:val="20"/>
          <w:lang w:eastAsia="pl-PL"/>
        </w:rPr>
        <w:t xml:space="preserve"> z automatycznym usuwaniem wychwyconego oleju.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Separator wody</w:t>
      </w:r>
      <w:r w:rsidRPr="00C40FC0">
        <w:rPr>
          <w:rFonts w:ascii="Calibri" w:eastAsia="Times New Roman" w:hAnsi="Calibri" w:cs="Calibri"/>
          <w:sz w:val="20"/>
          <w:szCs w:val="20"/>
          <w:lang w:eastAsia="pl-PL"/>
        </w:rPr>
        <w:t xml:space="preserve"> z automatycznym usuwaniem wychwyconej wody.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Osuszacz powietrza:</w:t>
      </w:r>
      <w:r w:rsidRPr="00C40FC0">
        <w:rPr>
          <w:rFonts w:ascii="Calibri" w:eastAsia="Times New Roman" w:hAnsi="Calibri" w:cs="Calibri"/>
          <w:sz w:val="20"/>
          <w:szCs w:val="20"/>
          <w:lang w:eastAsia="pl-PL"/>
        </w:rPr>
        <w:t xml:space="preserve"> jednowieżowy, z wbudowanym regulatorem ciśnienia </w:t>
      </w:r>
      <w:r w:rsidRPr="00C40FC0">
        <w:rPr>
          <w:rFonts w:ascii="Calibri" w:eastAsia="Times New Roman" w:hAnsi="Calibri" w:cs="Calibri"/>
          <w:sz w:val="20"/>
          <w:szCs w:val="20"/>
          <w:lang w:eastAsia="pl-PL"/>
        </w:rPr>
        <w:br/>
        <w:t>i zaworem zwrotnym, sterowany elektrycznie lub elektronicznie. Dopuszcza się osuszacz powietrza zintegrowanym z separatorem kondensatu/odolejaczem</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Szybkozłącze</w:t>
      </w:r>
      <w:r w:rsidRPr="00C40FC0">
        <w:rPr>
          <w:rFonts w:ascii="Calibri" w:eastAsia="Times New Roman" w:hAnsi="Calibri" w:cs="Calibri"/>
          <w:sz w:val="20"/>
          <w:szCs w:val="20"/>
          <w:lang w:eastAsia="pl-PL"/>
        </w:rPr>
        <w:t xml:space="preserve"> do szybkiego napełnienia układu ze źródła zewnętrznego zlokalizowane </w:t>
      </w:r>
      <w:r w:rsidRPr="00C40FC0">
        <w:rPr>
          <w:rFonts w:ascii="Calibri" w:eastAsia="Times New Roman" w:hAnsi="Calibri" w:cs="Calibri"/>
          <w:b/>
          <w:sz w:val="20"/>
          <w:szCs w:val="20"/>
          <w:lang w:eastAsia="pl-PL"/>
        </w:rPr>
        <w:t>w przedniej części i tylnej pojazdu</w:t>
      </w:r>
      <w:r w:rsidRPr="00C40FC0">
        <w:rPr>
          <w:rFonts w:ascii="Calibri" w:eastAsia="Times New Roman" w:hAnsi="Calibri" w:cs="Calibri"/>
          <w:sz w:val="20"/>
          <w:szCs w:val="20"/>
          <w:lang w:eastAsia="pl-PL"/>
        </w:rPr>
        <w:t xml:space="preserve">.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Łatwo dostępne </w:t>
      </w:r>
      <w:r w:rsidRPr="00C40FC0">
        <w:rPr>
          <w:rFonts w:ascii="Calibri" w:eastAsia="Times New Roman" w:hAnsi="Calibri" w:cs="Calibri"/>
          <w:b/>
          <w:bCs/>
          <w:sz w:val="20"/>
          <w:szCs w:val="20"/>
          <w:lang w:eastAsia="pl-PL"/>
        </w:rPr>
        <w:t>złącza</w:t>
      </w:r>
      <w:r w:rsidRPr="00C40FC0">
        <w:rPr>
          <w:rFonts w:ascii="Calibri" w:eastAsia="Times New Roman" w:hAnsi="Calibri" w:cs="Calibri"/>
          <w:sz w:val="20"/>
          <w:szCs w:val="20"/>
          <w:lang w:eastAsia="pl-PL"/>
        </w:rPr>
        <w:t xml:space="preserve"> do odwadniania.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Zawór przeciążeniowy</w:t>
      </w:r>
      <w:r w:rsidRPr="00C40FC0">
        <w:rPr>
          <w:rFonts w:ascii="Calibri" w:eastAsia="Times New Roman" w:hAnsi="Calibri" w:cs="Calibri"/>
          <w:sz w:val="20"/>
          <w:szCs w:val="20"/>
          <w:lang w:eastAsia="pl-PL"/>
        </w:rPr>
        <w:t xml:space="preserve"> w układzie pneumatycznym.</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Zbiorniki sprężonego powietrza:</w:t>
      </w:r>
      <w:r w:rsidRPr="00C40FC0">
        <w:rPr>
          <w:rFonts w:ascii="Calibri" w:eastAsia="Times New Roman" w:hAnsi="Calibri" w:cs="Calibri"/>
          <w:sz w:val="20"/>
          <w:szCs w:val="20"/>
          <w:lang w:eastAsia="pl-PL"/>
        </w:rPr>
        <w:t xml:space="preserve"> zabezpieczone przed korozją, wyposażone </w:t>
      </w:r>
      <w:r w:rsidRPr="00C40FC0">
        <w:rPr>
          <w:rFonts w:ascii="Calibri" w:eastAsia="Times New Roman" w:hAnsi="Calibri" w:cs="Calibri"/>
          <w:sz w:val="20"/>
          <w:szCs w:val="20"/>
          <w:lang w:eastAsia="pl-PL"/>
        </w:rPr>
        <w:br/>
        <w:t>w zawory odwadniające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 instalacji pneumatycznej zamontowane </w:t>
      </w:r>
      <w:r w:rsidRPr="00C40FC0">
        <w:rPr>
          <w:rFonts w:ascii="Calibri" w:eastAsia="Times New Roman" w:hAnsi="Calibri" w:cs="Calibri"/>
          <w:b/>
          <w:sz w:val="20"/>
          <w:szCs w:val="20"/>
          <w:lang w:eastAsia="pl-PL"/>
        </w:rPr>
        <w:t>przyłącze do pompowania kół</w:t>
      </w:r>
      <w:r w:rsidRPr="00C40FC0">
        <w:rPr>
          <w:rFonts w:ascii="Calibri" w:eastAsia="Times New Roman" w:hAnsi="Calibri" w:cs="Calibri"/>
          <w:sz w:val="20"/>
          <w:szCs w:val="20"/>
          <w:lang w:eastAsia="pl-PL"/>
        </w:rPr>
        <w:t>.</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Wszystkie urządzenia i elementy układu pneumatycznego umieszczone w sposób chroniący bądź zabezpieczona przed zanieczyszczeniem środkami chemicznymi do posypywania dróg. Układ winien być wyposażony w urządzenia skutecznie zabezpieczające przed jego zamarzaniem – ma zapewnić bezawaryjną pracę w zmiennych warunkach pogodowych, szczególnie w niskich temperaturach i przy dużej wilgotności powietrza.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34" w:name="p18i10"/>
      <w:bookmarkEnd w:id="34"/>
      <w:r w:rsidRPr="00C40FC0">
        <w:rPr>
          <w:rFonts w:ascii="Calibri" w:eastAsia="Times New Roman" w:hAnsi="Calibri" w:cs="Calibri"/>
          <w:bCs/>
          <w:sz w:val="20"/>
          <w:szCs w:val="20"/>
          <w:lang w:eastAsia="pl-PL"/>
        </w:rPr>
        <w:t>Przyłącza diagnostyczne:</w:t>
      </w:r>
      <w:r w:rsidRPr="00C40FC0">
        <w:rPr>
          <w:rFonts w:ascii="Calibri" w:eastAsia="Times New Roman" w:hAnsi="Calibri" w:cs="Calibri"/>
          <w:sz w:val="20"/>
          <w:szCs w:val="20"/>
          <w:lang w:eastAsia="pl-PL"/>
        </w:rPr>
        <w:t xml:space="preserve"> umożliwiające pełną ocenę stanu technicznego instalacji pneumatycznej, wraz z odpowiednim oprogramowaniem i urządzeniami diagnostycznymi. Wymagany standard min. OBD II.</w:t>
      </w: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UKŁAD SMAROWANIA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Cs/>
          <w:sz w:val="20"/>
          <w:szCs w:val="20"/>
          <w:lang w:eastAsia="pl-PL"/>
        </w:rPr>
        <w:t>Rodzaj układu smarowania:</w:t>
      </w:r>
      <w:r w:rsidRPr="00C40FC0">
        <w:rPr>
          <w:rFonts w:ascii="Calibri" w:eastAsia="Times New Roman" w:hAnsi="Calibri" w:cs="Calibri"/>
          <w:sz w:val="20"/>
          <w:szCs w:val="20"/>
          <w:lang w:eastAsia="pl-PL"/>
        </w:rPr>
        <w:t xml:space="preserve"> </w:t>
      </w:r>
      <w:r w:rsidRPr="00C40FC0">
        <w:rPr>
          <w:rFonts w:ascii="Calibri" w:eastAsia="Times New Roman" w:hAnsi="Calibri" w:cs="Calibri"/>
          <w:b/>
          <w:sz w:val="20"/>
          <w:szCs w:val="20"/>
          <w:lang w:eastAsia="pl-PL"/>
        </w:rPr>
        <w:t xml:space="preserve">Układ centralnego smarowania lub rozwiązania układów </w:t>
      </w:r>
      <w:proofErr w:type="spellStart"/>
      <w:r w:rsidRPr="00C40FC0">
        <w:rPr>
          <w:rFonts w:ascii="Calibri" w:eastAsia="Times New Roman" w:hAnsi="Calibri" w:cs="Calibri"/>
          <w:b/>
          <w:sz w:val="20"/>
          <w:szCs w:val="20"/>
          <w:lang w:eastAsia="pl-PL"/>
        </w:rPr>
        <w:t>bezsmarnych</w:t>
      </w:r>
      <w:proofErr w:type="spellEnd"/>
      <w:r w:rsidRPr="00C40FC0">
        <w:rPr>
          <w:rFonts w:ascii="Calibri" w:eastAsia="Times New Roman" w:hAnsi="Calibri" w:cs="Calibri"/>
          <w:b/>
          <w:sz w:val="20"/>
          <w:szCs w:val="20"/>
          <w:lang w:eastAsia="pl-PL"/>
        </w:rPr>
        <w:t>.</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 przypadku zastosowania układu centralnego smarowania: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Zasilany elektrycznie agregat pompujący na smar półpłynny wg PN-85/C-04095 (NLGI2) zawierający dodatki poprawiające własności antykorozyjne </w:t>
      </w:r>
      <w:r w:rsidRPr="00C40FC0">
        <w:rPr>
          <w:rFonts w:ascii="Calibri" w:eastAsia="Times New Roman" w:hAnsi="Calibri" w:cs="Calibri"/>
          <w:sz w:val="20"/>
          <w:szCs w:val="20"/>
          <w:lang w:eastAsia="pl-PL"/>
        </w:rPr>
        <w:br/>
        <w:t xml:space="preserve">i antyutleniające.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Układ działający w pełni automatycznie podając smar do wszystkich punktów smarowania jednocześnie.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Układ centralnego smarowania wyposażony w elektroniczny sterownik </w:t>
      </w:r>
      <w:r w:rsidRPr="00C40FC0">
        <w:rPr>
          <w:rFonts w:ascii="Calibri" w:eastAsia="Times New Roman" w:hAnsi="Calibri" w:cs="Calibri"/>
          <w:sz w:val="20"/>
          <w:szCs w:val="20"/>
          <w:lang w:eastAsia="pl-PL"/>
        </w:rPr>
        <w:br/>
        <w:t>z pamięcią oraz z sygnalizacją niesprawności w kabinie kierowcy, oraz możliwością regulacji częstotliwości smarowania.</w:t>
      </w:r>
    </w:p>
    <w:p w:rsidR="00C40FC0" w:rsidRPr="00C40FC0" w:rsidRDefault="00C40FC0" w:rsidP="00C40FC0">
      <w:pPr>
        <w:numPr>
          <w:ilvl w:val="2"/>
          <w:numId w:val="15"/>
        </w:numPr>
        <w:spacing w:after="0" w:line="240" w:lineRule="auto"/>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Zbiornik smaru z podglądem poziomu smaru, wyposażony w pokrywę nadążną oczyszczającą ścianki ze smaru, niedopuszczającą do zasychania smaru oraz ze złączem do uzupełniania smaru w zbiorniku.</w:t>
      </w:r>
    </w:p>
    <w:p w:rsidR="00C40FC0" w:rsidRPr="00C40FC0" w:rsidRDefault="00C40FC0" w:rsidP="00C40FC0">
      <w:pPr>
        <w:numPr>
          <w:ilvl w:val="2"/>
          <w:numId w:val="15"/>
        </w:numPr>
        <w:spacing w:after="0" w:line="240" w:lineRule="auto"/>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Temperatura pracy w zakresie: -25</w:t>
      </w:r>
      <w:r w:rsidRPr="00C40FC0">
        <w:rPr>
          <w:rFonts w:ascii="Calibri" w:eastAsia="Times New Roman" w:hAnsi="Calibri" w:cs="Calibri"/>
          <w:sz w:val="20"/>
          <w:szCs w:val="20"/>
          <w:vertAlign w:val="superscript"/>
          <w:lang w:eastAsia="pl-PL"/>
        </w:rPr>
        <w:t>o</w:t>
      </w:r>
      <w:r w:rsidRPr="00C40FC0">
        <w:rPr>
          <w:rFonts w:ascii="Calibri" w:eastAsia="Times New Roman" w:hAnsi="Calibri" w:cs="Calibri"/>
          <w:sz w:val="20"/>
          <w:szCs w:val="20"/>
          <w:lang w:eastAsia="pl-PL"/>
        </w:rPr>
        <w:t xml:space="preserve">C </w:t>
      </w:r>
      <w:r w:rsidRPr="00C40FC0">
        <w:rPr>
          <w:rFonts w:ascii="Calibri" w:eastAsia="Times New Roman" w:hAnsi="Calibri" w:cs="Calibri"/>
          <w:sz w:val="20"/>
          <w:szCs w:val="20"/>
          <w:lang w:eastAsia="pl-PL"/>
        </w:rPr>
        <w:sym w:font="Symbol" w:char="F0B8"/>
      </w:r>
      <w:r w:rsidRPr="00C40FC0">
        <w:rPr>
          <w:rFonts w:ascii="Calibri" w:eastAsia="Times New Roman" w:hAnsi="Calibri" w:cs="Calibri"/>
          <w:sz w:val="20"/>
          <w:szCs w:val="20"/>
          <w:lang w:eastAsia="pl-PL"/>
        </w:rPr>
        <w:t xml:space="preserve"> +45</w:t>
      </w:r>
      <w:r w:rsidRPr="00C40FC0">
        <w:rPr>
          <w:rFonts w:ascii="Calibri" w:eastAsia="Times New Roman" w:hAnsi="Calibri" w:cs="Calibri"/>
          <w:sz w:val="20"/>
          <w:szCs w:val="20"/>
          <w:vertAlign w:val="superscript"/>
          <w:lang w:eastAsia="pl-PL"/>
        </w:rPr>
        <w:t>o</w:t>
      </w:r>
      <w:r w:rsidRPr="00C40FC0">
        <w:rPr>
          <w:rFonts w:ascii="Calibri" w:eastAsia="Times New Roman" w:hAnsi="Calibri" w:cs="Calibri"/>
          <w:sz w:val="20"/>
          <w:szCs w:val="20"/>
          <w:lang w:eastAsia="pl-PL"/>
        </w:rPr>
        <w:t>C.</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Sterownik pracy systemu smarowania z możliwością odczytu po podłączeniu programu diagnostycznego. Wymagany standard min. OBD II.</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Dopuszcza się równoległe rozwiązania indywidualnych punktów smarowania (np. wału napędowego pojazdu, sworznie zwrotnic kół jezdnych) poprzez zastosowanie „bezobsługowego” systemu smarowania (tzn. niewymagającego smarowania w ciągu całego okresu eksploatacyjnego autobusu) pod warunkiem udzielenia na prawidłowe działanie tego elementu gwarancji wynoszącej 10 lat, bez limitu przebiegu kilometrów.</w:t>
      </w:r>
    </w:p>
    <w:p w:rsidR="00C40FC0" w:rsidRPr="00C40FC0" w:rsidRDefault="00C40FC0" w:rsidP="00C40FC0">
      <w:pPr>
        <w:autoSpaceDE w:val="0"/>
        <w:autoSpaceDN w:val="0"/>
        <w:adjustRightInd w:val="0"/>
        <w:spacing w:after="0" w:line="240" w:lineRule="auto"/>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UKŁAD ELEKTRYCZNY, OŚWIETLENIE DROGOWE, ZEWNĘTRZNE I WEWNĘTRZNE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u w:val="single"/>
          <w:lang w:eastAsia="pl-PL"/>
        </w:rPr>
      </w:pPr>
      <w:r w:rsidRPr="00C40FC0">
        <w:rPr>
          <w:rFonts w:ascii="Calibri" w:eastAsia="Times New Roman" w:hAnsi="Calibri" w:cs="Calibri"/>
          <w:b/>
          <w:bCs/>
          <w:sz w:val="20"/>
          <w:szCs w:val="20"/>
          <w:u w:val="single"/>
          <w:lang w:eastAsia="pl-PL"/>
        </w:rPr>
        <w:t>UKŁAD ELEKTRYCZNY AUTOBUSU:</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System:</w:t>
      </w:r>
      <w:r w:rsidRPr="00C40FC0">
        <w:rPr>
          <w:rFonts w:ascii="Calibri" w:eastAsia="Times New Roman" w:hAnsi="Calibri" w:cs="Calibri"/>
          <w:sz w:val="20"/>
          <w:szCs w:val="20"/>
          <w:lang w:eastAsia="pl-PL"/>
        </w:rPr>
        <w:t xml:space="preserve"> oparty na elektronicznym systemie cyfrowej transmisji danych CAN</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35" w:name="p21i3"/>
      <w:bookmarkEnd w:id="35"/>
      <w:r w:rsidRPr="00C40FC0">
        <w:rPr>
          <w:rFonts w:ascii="Calibri" w:eastAsia="Times New Roman" w:hAnsi="Calibri" w:cs="Calibri"/>
          <w:b/>
          <w:bCs/>
          <w:sz w:val="20"/>
          <w:szCs w:val="20"/>
          <w:lang w:eastAsia="pl-PL"/>
        </w:rPr>
        <w:t>Zasilanie</w:t>
      </w:r>
      <w:r w:rsidRPr="00C40FC0">
        <w:rPr>
          <w:rFonts w:ascii="Calibri" w:eastAsia="Times New Roman" w:hAnsi="Calibri" w:cs="Calibri"/>
          <w:sz w:val="20"/>
          <w:szCs w:val="20"/>
          <w:lang w:eastAsia="pl-PL"/>
        </w:rPr>
        <w:t xml:space="preserve"> urządzeń systemowych prądem czerpanym z min. </w:t>
      </w:r>
      <w:r w:rsidRPr="00C40FC0">
        <w:rPr>
          <w:rFonts w:ascii="Calibri" w:eastAsia="Times New Roman" w:hAnsi="Calibri" w:cs="Calibri"/>
          <w:b/>
          <w:bCs/>
          <w:sz w:val="20"/>
          <w:szCs w:val="20"/>
          <w:lang w:eastAsia="pl-PL"/>
        </w:rPr>
        <w:t>2</w:t>
      </w:r>
      <w:r w:rsidRPr="00C40FC0">
        <w:rPr>
          <w:rFonts w:ascii="Calibri" w:eastAsia="Times New Roman" w:hAnsi="Calibri" w:cs="Calibri"/>
          <w:sz w:val="20"/>
          <w:szCs w:val="20"/>
          <w:lang w:eastAsia="pl-PL"/>
        </w:rPr>
        <w:t xml:space="preserve"> </w:t>
      </w:r>
      <w:r w:rsidRPr="00C40FC0">
        <w:rPr>
          <w:rFonts w:ascii="Calibri" w:eastAsia="Times New Roman" w:hAnsi="Calibri" w:cs="Calibri"/>
          <w:b/>
          <w:bCs/>
          <w:sz w:val="20"/>
          <w:szCs w:val="20"/>
          <w:lang w:eastAsia="pl-PL"/>
        </w:rPr>
        <w:t>akumulatorów</w:t>
      </w:r>
      <w:r w:rsidRPr="00C40FC0">
        <w:rPr>
          <w:rFonts w:ascii="Calibri" w:eastAsia="Times New Roman" w:hAnsi="Calibri" w:cs="Calibri"/>
          <w:sz w:val="20"/>
          <w:szCs w:val="20"/>
          <w:lang w:eastAsia="pl-PL"/>
        </w:rPr>
        <w:t xml:space="preserve"> 24V / minimum 220Ah, (jeżeli występuje takie rozwiązanie)</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Awaryjny wyłącznik akumulatorów zgodny z ECE 36</w:t>
      </w:r>
      <w:r w:rsidRPr="00C40FC0">
        <w:rPr>
          <w:rFonts w:ascii="Calibri" w:eastAsia="Times New Roman" w:hAnsi="Calibri" w:cs="Calibri"/>
          <w:sz w:val="20"/>
          <w:szCs w:val="20"/>
          <w:lang w:eastAsia="pl-PL"/>
        </w:rPr>
        <w:t>, komora akumulatorów z odpływem kwasów i szczelinami chłodzącymi (nie dotyczy akumulatorów żelowych lub AGM).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Przyłącze do </w:t>
      </w:r>
      <w:r w:rsidRPr="00C40FC0">
        <w:rPr>
          <w:rFonts w:ascii="Calibri" w:eastAsia="Times New Roman" w:hAnsi="Calibri" w:cs="Calibri"/>
          <w:sz w:val="20"/>
          <w:szCs w:val="20"/>
          <w:lang w:eastAsia="pl-PL"/>
        </w:rPr>
        <w:t>ładowania akumulatorów.</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 przypadku, gdy pojazd będzie wyposażony w akumulatory systemowe (24V), Zamawiający zastrzega, że powinny być one tak podłączone (np. doładowywane z baterii trakcyjnych), aby była możliwość włączenia ładowania baterii trakcyjnych nawet, gdy akumulatory systemowe ulegną rozładowaniu.</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36" w:name="p21i4"/>
      <w:bookmarkEnd w:id="36"/>
      <w:r w:rsidRPr="00C40FC0">
        <w:rPr>
          <w:rFonts w:ascii="Calibri" w:eastAsia="Times New Roman" w:hAnsi="Calibri" w:cs="Calibri"/>
          <w:sz w:val="20"/>
          <w:szCs w:val="20"/>
          <w:lang w:eastAsia="pl-PL"/>
        </w:rPr>
        <w:t xml:space="preserve">Wszystkie zastosowane </w:t>
      </w:r>
      <w:r w:rsidRPr="00C40FC0">
        <w:rPr>
          <w:rFonts w:ascii="Calibri" w:eastAsia="Times New Roman" w:hAnsi="Calibri" w:cs="Calibri"/>
          <w:b/>
          <w:sz w:val="20"/>
          <w:szCs w:val="20"/>
          <w:lang w:eastAsia="pl-PL"/>
        </w:rPr>
        <w:t>bezpieczniki</w:t>
      </w:r>
      <w:r w:rsidRPr="00C40FC0">
        <w:rPr>
          <w:rFonts w:ascii="Calibri" w:eastAsia="Times New Roman" w:hAnsi="Calibri" w:cs="Calibri"/>
          <w:sz w:val="20"/>
          <w:szCs w:val="20"/>
          <w:lang w:eastAsia="pl-PL"/>
        </w:rPr>
        <w:t xml:space="preserve"> o mocy do 30A muszą być </w:t>
      </w:r>
      <w:r w:rsidRPr="00C40FC0">
        <w:rPr>
          <w:rFonts w:ascii="Calibri" w:eastAsia="Times New Roman" w:hAnsi="Calibri" w:cs="Calibri"/>
          <w:b/>
          <w:sz w:val="20"/>
          <w:szCs w:val="20"/>
          <w:lang w:eastAsia="pl-PL"/>
        </w:rPr>
        <w:t>automatyczne</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Wyłącznik główny</w:t>
      </w:r>
      <w:r w:rsidRPr="00C40FC0">
        <w:rPr>
          <w:rFonts w:ascii="Calibri" w:eastAsia="Times New Roman" w:hAnsi="Calibri" w:cs="Calibri"/>
          <w:sz w:val="20"/>
          <w:szCs w:val="20"/>
          <w:lang w:eastAsia="pl-PL"/>
        </w:rPr>
        <w:t xml:space="preserve"> instalacji elektrycznej sterowany zdalnie (elektrycznie) </w:t>
      </w:r>
      <w:r w:rsidRPr="00C40FC0">
        <w:rPr>
          <w:rFonts w:ascii="Calibri" w:eastAsia="Times New Roman" w:hAnsi="Calibri" w:cs="Calibri"/>
          <w:sz w:val="20"/>
          <w:szCs w:val="20"/>
          <w:lang w:eastAsia="pl-PL"/>
        </w:rPr>
        <w:br/>
        <w:t>z miejsca kierowcy</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37" w:name="p21i6"/>
      <w:bookmarkEnd w:id="37"/>
      <w:r w:rsidRPr="00C40FC0">
        <w:rPr>
          <w:rFonts w:ascii="Calibri" w:eastAsia="Times New Roman" w:hAnsi="Calibri" w:cs="Calibri"/>
          <w:b/>
          <w:bCs/>
          <w:sz w:val="20"/>
          <w:szCs w:val="20"/>
          <w:lang w:eastAsia="pl-PL"/>
        </w:rPr>
        <w:t>Instalacja elektryczna</w:t>
      </w:r>
      <w:r w:rsidRPr="00C40FC0">
        <w:rPr>
          <w:rFonts w:ascii="Calibri" w:eastAsia="Times New Roman" w:hAnsi="Calibri" w:cs="Calibri"/>
          <w:sz w:val="20"/>
          <w:szCs w:val="20"/>
          <w:lang w:eastAsia="pl-PL"/>
        </w:rPr>
        <w:t xml:space="preserve"> autobusu musi być </w:t>
      </w:r>
      <w:r w:rsidRPr="00C40FC0">
        <w:rPr>
          <w:rFonts w:ascii="Calibri" w:eastAsia="Times New Roman" w:hAnsi="Calibri" w:cs="Calibri"/>
          <w:b/>
          <w:bCs/>
          <w:sz w:val="20"/>
          <w:szCs w:val="20"/>
          <w:lang w:eastAsia="pl-PL"/>
        </w:rPr>
        <w:t>dostosowana do równoczesnego obciążenia</w:t>
      </w:r>
      <w:r w:rsidRPr="00C40FC0">
        <w:rPr>
          <w:rFonts w:ascii="Calibri" w:eastAsia="Times New Roman" w:hAnsi="Calibri" w:cs="Calibri"/>
          <w:sz w:val="20"/>
          <w:szCs w:val="20"/>
          <w:lang w:eastAsia="pl-PL"/>
        </w:rPr>
        <w:t xml:space="preserve"> </w:t>
      </w:r>
      <w:r w:rsidRPr="00C40FC0">
        <w:rPr>
          <w:rFonts w:ascii="Calibri" w:eastAsia="Times New Roman" w:hAnsi="Calibri" w:cs="Calibri"/>
          <w:b/>
          <w:bCs/>
          <w:sz w:val="20"/>
          <w:szCs w:val="20"/>
          <w:lang w:eastAsia="pl-PL"/>
        </w:rPr>
        <w:t>ze wszystkich dodatkowych urządzeń peryferyjnych</w:t>
      </w:r>
      <w:r w:rsidRPr="00C40FC0">
        <w:rPr>
          <w:rFonts w:ascii="Calibri" w:eastAsia="Times New Roman" w:hAnsi="Calibri" w:cs="Calibri"/>
          <w:sz w:val="20"/>
          <w:szCs w:val="20"/>
          <w:lang w:eastAsia="pl-PL"/>
        </w:rPr>
        <w:t xml:space="preserve"> wymienionych w SWZ (OPZ).</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38" w:name="p21i7"/>
      <w:bookmarkEnd w:id="38"/>
      <w:r w:rsidRPr="00C40FC0">
        <w:rPr>
          <w:rFonts w:ascii="Calibri" w:eastAsia="Times New Roman" w:hAnsi="Calibri" w:cs="Calibri"/>
          <w:sz w:val="20"/>
          <w:szCs w:val="20"/>
          <w:lang w:eastAsia="pl-PL"/>
        </w:rPr>
        <w:t>Instalacja elektryczna oraz wszystkie elektroniczne urządzenia peryferyjne (m.in. tablice świetlne) nie mogą być źródłem zakłóceń elektromagnetycznych innych podzespołów autobusu oraz urządzeń zewnętrznych. Kable i przewody muszą spełniać wszystkie normy i przepisy wymagane przy budowie autobusów elektrycznych oraz powinny posiadać niezbędne atesty.</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Instalacja</w:t>
      </w:r>
      <w:r w:rsidRPr="00C40FC0">
        <w:rPr>
          <w:rFonts w:ascii="Calibri" w:eastAsia="Times New Roman" w:hAnsi="Calibri" w:cs="Calibri"/>
          <w:sz w:val="20"/>
          <w:szCs w:val="20"/>
          <w:lang w:eastAsia="pl-PL"/>
        </w:rPr>
        <w:t xml:space="preserve"> zabezpieczona przed zawilgoceniem, zabrudzeniem w czasie eksploatacji oraz przed przetarciem.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Wszystkie urządzenia sterujące oraz bezpieczniki muszą być umiejscowione </w:t>
      </w:r>
      <w:r w:rsidRPr="00C40FC0">
        <w:rPr>
          <w:rFonts w:ascii="Calibri" w:eastAsia="Times New Roman" w:hAnsi="Calibri" w:cs="Calibri"/>
          <w:sz w:val="20"/>
          <w:szCs w:val="20"/>
          <w:lang w:eastAsia="pl-PL"/>
        </w:rPr>
        <w:br/>
        <w:t xml:space="preserve">w sposób umożliwiający łatwy dostęp obsługi, zabezpieczone przed dostępem wody i innych szkodliwych czynników.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Umieszczenie tablicy rozdzielczej wewnątrz autobusu w miejscu najmniej narażonym na skutki kolizji drogowych. Jeżeli dostęp do tych podzespołów jest z przestrzeni pasażerskiej to pokrywy muszą być zabezpieczone w sposób uniemożliwiający ich otwarcie przez pasażera.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Kompletacja zespołów i podzespołów identyczna dla całej dostawy, zgodna </w:t>
      </w:r>
      <w:r w:rsidRPr="00C40FC0">
        <w:rPr>
          <w:rFonts w:ascii="Calibri" w:eastAsia="Times New Roman" w:hAnsi="Calibri" w:cs="Calibri"/>
          <w:sz w:val="20"/>
          <w:szCs w:val="20"/>
          <w:lang w:eastAsia="pl-PL"/>
        </w:rPr>
        <w:br/>
        <w:t xml:space="preserve">z dostarczonymi schematami instalacji elektrycznej.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Złącza przewodów i urządzeń opisane w języku polskim w sposób trwały </w:t>
      </w:r>
      <w:r w:rsidRPr="00C40FC0">
        <w:rPr>
          <w:rFonts w:ascii="Calibri" w:eastAsia="Times New Roman" w:hAnsi="Calibri" w:cs="Calibri"/>
          <w:sz w:val="20"/>
          <w:szCs w:val="20"/>
          <w:lang w:eastAsia="pl-PL"/>
        </w:rPr>
        <w:br/>
        <w:t>i czytelny jak na schematach instalacji. Zastosowany system identyfikacji przewodów, końcówek, złączy itp. jednoznaczny, identyczny dla całej dostawy, zgodny z opisem w dostarczonym schemacie instalacji elektrycznej.</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Złącza diagnostyczne umieszczone w miejscach dogodnych do podłączenia urządzeń kontrolnych umożliwiające diagnozowanie układów elektrycznych również podczas jazdy autobusu.</w:t>
      </w:r>
    </w:p>
    <w:p w:rsidR="00C40FC0" w:rsidRPr="00C40FC0" w:rsidRDefault="00C40FC0" w:rsidP="00C40FC0">
      <w:pPr>
        <w:spacing w:before="60" w:after="0" w:line="240" w:lineRule="auto"/>
        <w:ind w:left="1588"/>
        <w:jc w:val="both"/>
        <w:rPr>
          <w:rFonts w:ascii="Calibri" w:eastAsia="Times New Roman" w:hAnsi="Calibri" w:cs="Calibri"/>
          <w:sz w:val="20"/>
          <w:szCs w:val="20"/>
          <w:lang w:eastAsia="pl-PL"/>
        </w:rPr>
      </w:pP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u w:val="single"/>
          <w:lang w:eastAsia="pl-PL"/>
        </w:rPr>
      </w:pPr>
      <w:r w:rsidRPr="00C40FC0">
        <w:rPr>
          <w:rFonts w:ascii="Calibri" w:eastAsia="Times New Roman" w:hAnsi="Calibri" w:cs="Calibri"/>
          <w:b/>
          <w:sz w:val="20"/>
          <w:szCs w:val="20"/>
          <w:u w:val="single"/>
          <w:lang w:eastAsia="pl-PL"/>
        </w:rPr>
        <w:t>OŚWIETLENIE DROGOWE AUTOBUSU:</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Oprócz oświetlenia drogowego autobusu zgodnie z obowiązującymi przepisami Zamawiający wymaga wyposażenia pojazdu w:</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lastRenderedPageBreak/>
        <w:t>Oświetlenie drogowe</w:t>
      </w:r>
      <w:r w:rsidRPr="00C40FC0">
        <w:rPr>
          <w:rFonts w:ascii="Calibri" w:eastAsia="Times New Roman" w:hAnsi="Calibri" w:cs="Calibri"/>
          <w:sz w:val="20"/>
          <w:szCs w:val="20"/>
          <w:lang w:eastAsia="pl-PL"/>
        </w:rPr>
        <w:t xml:space="preserve"> </w:t>
      </w:r>
      <w:r w:rsidRPr="00C40FC0">
        <w:rPr>
          <w:rFonts w:ascii="Calibri" w:eastAsia="Times New Roman" w:hAnsi="Calibri" w:cs="Calibri"/>
          <w:b/>
          <w:bCs/>
          <w:sz w:val="20"/>
          <w:szCs w:val="20"/>
          <w:lang w:eastAsia="pl-PL"/>
        </w:rPr>
        <w:t>do jazdy w dzień</w:t>
      </w:r>
      <w:r w:rsidRPr="00C40FC0">
        <w:rPr>
          <w:rFonts w:ascii="Calibri" w:eastAsia="Times New Roman" w:hAnsi="Calibri" w:cs="Calibri"/>
          <w:sz w:val="20"/>
          <w:szCs w:val="20"/>
          <w:lang w:eastAsia="pl-PL"/>
        </w:rPr>
        <w:t xml:space="preserve"> z przodu i tyłu autobusu; wymagane oświetlenie diodowe LED.</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Dodatkowe </w:t>
      </w:r>
      <w:r w:rsidRPr="00C40FC0">
        <w:rPr>
          <w:rFonts w:ascii="Calibri" w:eastAsia="Times New Roman" w:hAnsi="Calibri" w:cs="Calibri"/>
          <w:b/>
          <w:bCs/>
          <w:sz w:val="20"/>
          <w:szCs w:val="20"/>
          <w:lang w:eastAsia="pl-PL"/>
        </w:rPr>
        <w:t>górne światła kierunkowskazów</w:t>
      </w:r>
      <w:r w:rsidRPr="00C40FC0">
        <w:rPr>
          <w:rFonts w:ascii="Calibri" w:eastAsia="Times New Roman" w:hAnsi="Calibri" w:cs="Calibri"/>
          <w:sz w:val="20"/>
          <w:szCs w:val="20"/>
          <w:lang w:eastAsia="pl-PL"/>
        </w:rPr>
        <w:t xml:space="preserve"> LED z tyłu autobusu.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Dodatkowe </w:t>
      </w:r>
      <w:r w:rsidRPr="00C40FC0">
        <w:rPr>
          <w:rFonts w:ascii="Calibri" w:eastAsia="Times New Roman" w:hAnsi="Calibri" w:cs="Calibri"/>
          <w:b/>
          <w:bCs/>
          <w:sz w:val="20"/>
          <w:szCs w:val="20"/>
          <w:lang w:eastAsia="pl-PL"/>
        </w:rPr>
        <w:t xml:space="preserve">górne światła stop (LED) </w:t>
      </w:r>
      <w:r w:rsidRPr="00C40FC0">
        <w:rPr>
          <w:rFonts w:ascii="Calibri" w:eastAsia="Times New Roman" w:hAnsi="Calibri" w:cs="Calibri"/>
          <w:bCs/>
          <w:sz w:val="20"/>
          <w:szCs w:val="20"/>
          <w:lang w:eastAsia="pl-PL"/>
        </w:rPr>
        <w:t>kategorii S3 lub w dwa dodatkowe światła „STOP” górne, kategorii S1 lub S2</w:t>
      </w:r>
      <w:r w:rsidRPr="00C40FC0">
        <w:rPr>
          <w:rFonts w:ascii="Calibri" w:eastAsia="Times New Roman" w:hAnsi="Calibri" w:cs="Calibri"/>
          <w:sz w:val="20"/>
          <w:szCs w:val="20"/>
          <w:lang w:eastAsia="pl-PL"/>
        </w:rPr>
        <w:t>.</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Autobus ma być wyposażony w </w:t>
      </w:r>
      <w:r w:rsidRPr="00C40FC0">
        <w:rPr>
          <w:rFonts w:ascii="Calibri" w:eastAsia="Times New Roman" w:hAnsi="Calibri" w:cs="Calibri"/>
          <w:b/>
          <w:bCs/>
          <w:sz w:val="20"/>
          <w:szCs w:val="20"/>
          <w:lang w:eastAsia="pl-PL"/>
        </w:rPr>
        <w:t>reflektory LED przeciwmgłowe</w:t>
      </w:r>
      <w:r w:rsidRPr="00C40FC0">
        <w:rPr>
          <w:rFonts w:ascii="Calibri" w:eastAsia="Times New Roman" w:hAnsi="Calibri" w:cs="Calibri"/>
          <w:sz w:val="20"/>
          <w:szCs w:val="20"/>
          <w:lang w:eastAsia="pl-PL"/>
        </w:rPr>
        <w:t>. Tylne światło przeciwmgielne LED – z kontrolką na tablicy rozdzielczej</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39" w:name="p21i17"/>
      <w:bookmarkEnd w:id="39"/>
      <w:r w:rsidRPr="00C40FC0">
        <w:rPr>
          <w:rFonts w:ascii="Calibri" w:eastAsia="Times New Roman" w:hAnsi="Calibri" w:cs="Calibri"/>
          <w:b/>
          <w:bCs/>
          <w:sz w:val="20"/>
          <w:szCs w:val="20"/>
          <w:lang w:eastAsia="pl-PL"/>
        </w:rPr>
        <w:t>Przyłącza diagnostyczne:</w:t>
      </w:r>
      <w:r w:rsidRPr="00C40FC0">
        <w:rPr>
          <w:rFonts w:ascii="Calibri" w:eastAsia="Times New Roman" w:hAnsi="Calibri" w:cs="Calibri"/>
          <w:sz w:val="20"/>
          <w:szCs w:val="20"/>
          <w:lang w:eastAsia="pl-PL"/>
        </w:rPr>
        <w:t xml:space="preserve"> umożliwiające ocenę stanu technicznego instalacji elektrycznej, wraz z odpowiednim oprogramowaniem i urządzeniami diagnostycznymi. Wymagany standard min. OBD II.</w:t>
      </w:r>
    </w:p>
    <w:p w:rsidR="00C40FC0" w:rsidRPr="00C40FC0" w:rsidRDefault="00C40FC0" w:rsidP="00C40FC0">
      <w:pPr>
        <w:spacing w:before="60" w:after="0" w:line="240" w:lineRule="auto"/>
        <w:ind w:left="1588"/>
        <w:jc w:val="both"/>
        <w:rPr>
          <w:rFonts w:ascii="Calibri" w:eastAsia="Times New Roman" w:hAnsi="Calibri" w:cs="Calibri"/>
          <w:sz w:val="20"/>
          <w:szCs w:val="20"/>
          <w:lang w:eastAsia="pl-PL"/>
        </w:rPr>
      </w:pP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u w:val="single"/>
          <w:lang w:eastAsia="pl-PL"/>
        </w:rPr>
      </w:pPr>
      <w:r w:rsidRPr="00C40FC0">
        <w:rPr>
          <w:rFonts w:ascii="Calibri" w:eastAsia="Times New Roman" w:hAnsi="Calibri" w:cs="Calibri"/>
          <w:b/>
          <w:sz w:val="20"/>
          <w:szCs w:val="20"/>
          <w:u w:val="single"/>
          <w:lang w:eastAsia="pl-PL"/>
        </w:rPr>
        <w:t>OŚWIETLENIE WEWNĘTRZNE AUTOBUSU, dodatkowe instalacje elektryczne:</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Oświetlenie i dodatkowe instalacje przedziału pasażerskiego</w:t>
      </w:r>
      <w:r w:rsidRPr="00C40FC0">
        <w:rPr>
          <w:rFonts w:ascii="Calibri" w:eastAsia="Times New Roman" w:hAnsi="Calibri" w:cs="Calibri"/>
          <w:sz w:val="20"/>
          <w:szCs w:val="20"/>
          <w:lang w:eastAsia="pl-PL"/>
        </w:rPr>
        <w:t>:</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Niezależne od oświetlenia kabiny kierowcy.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Oświetlenie tylko z wykorzystaniem lamp LED-owych musi zapewniać odpowiednie oświetlenie powierzchni wewnątrz pojazdu, pozwalające osobom o ograniczonej możliwości poruszania się na bezpieczne przemieszczanie się wewnątrz autobusu.</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Lampy oświetlenia przestrzeni pasażerskiej nie mogą powodować oślepienia prowadzącego pojazd (także poprzez lusterka wewnętrzne).</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Łatwa dostępność obsługowa.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Możliwość stopniowania natężenia światła.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Możliwość wyboru stref pojazdu do oświetlenia (np. lewa i prawa strona).</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Przyłącza do kasowników/czytników kart (lokalizacja do uzgodnienia </w:t>
      </w:r>
      <w:r w:rsidRPr="00C40FC0">
        <w:rPr>
          <w:rFonts w:ascii="Calibri" w:eastAsia="Times New Roman" w:hAnsi="Calibri" w:cs="Calibri"/>
          <w:sz w:val="20"/>
          <w:szCs w:val="20"/>
          <w:lang w:eastAsia="pl-PL"/>
        </w:rPr>
        <w:br/>
        <w:t>z Zamawiającym po podpisaniu umowy).</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Przyłącze do zasilania dezynfektora (lokalizacja do uzgodnienia </w:t>
      </w:r>
      <w:r w:rsidRPr="00C40FC0">
        <w:rPr>
          <w:rFonts w:ascii="Calibri" w:eastAsia="Times New Roman" w:hAnsi="Calibri" w:cs="Calibri"/>
          <w:sz w:val="20"/>
          <w:szCs w:val="20"/>
          <w:lang w:eastAsia="pl-PL"/>
        </w:rPr>
        <w:br/>
        <w:t>z Zamawiającym</w:t>
      </w:r>
      <w:r w:rsidRPr="00C40FC0">
        <w:rPr>
          <w:rFonts w:ascii="Calibri" w:eastAsia="Times New Roman" w:hAnsi="Calibri" w:cs="Calibri"/>
          <w:sz w:val="24"/>
          <w:szCs w:val="20"/>
          <w:lang w:eastAsia="pl-PL"/>
        </w:rPr>
        <w:t xml:space="preserve"> </w:t>
      </w:r>
      <w:r w:rsidRPr="00C40FC0">
        <w:rPr>
          <w:rFonts w:ascii="Calibri" w:eastAsia="Times New Roman" w:hAnsi="Calibri" w:cs="Calibri"/>
          <w:sz w:val="20"/>
          <w:szCs w:val="20"/>
          <w:lang w:eastAsia="pl-PL"/>
        </w:rPr>
        <w:t>po podpisaniu umowy).</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Oświetlenie wejść pasażerskich</w:t>
      </w:r>
      <w:r w:rsidRPr="00C40FC0">
        <w:rPr>
          <w:rFonts w:ascii="Calibri" w:eastAsia="Times New Roman" w:hAnsi="Calibri" w:cs="Calibri"/>
          <w:sz w:val="20"/>
          <w:szCs w:val="20"/>
          <w:lang w:eastAsia="pl-PL"/>
        </w:rPr>
        <w:t>:</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Automatyczne oświetlenie stopni i strefy wejścia w czasie otwarcia drzwi.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Oświetlenie wszystkich drzwi nawet w przypadku otwarcia tylko jednego, celem poprawy widoczności kierowcy przestrzeni pasażerskiej</w:t>
      </w:r>
      <w:r w:rsidRPr="00C40FC0">
        <w:rPr>
          <w:rFonts w:ascii="Calibri" w:eastAsia="Times New Roman" w:hAnsi="Calibri" w:cs="Calibri"/>
          <w:sz w:val="20"/>
          <w:szCs w:val="20"/>
          <w:lang w:eastAsia="pl-PL"/>
        </w:rPr>
        <w:br/>
        <w:t>i bezpieczeństwa pasażerów na przystanku.</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Oświetlenie tylko z wykorzystaniem lamp LED-owych.</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Oświetlenie zewnętrzne LED nie może oślepiać kamery bocznej rejestrującej strefę drzwi.</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Oświetlenie wewnętrzne LED nie może oślepiać kierowcy (lustra) oraz kamer wewnętrznych rejestrujących strefę drzwi.</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Oświetlenie i dodatkowe instalacje kabiny kierowcy</w:t>
      </w:r>
      <w:r w:rsidRPr="00C40FC0">
        <w:rPr>
          <w:rFonts w:ascii="Calibri" w:eastAsia="Times New Roman" w:hAnsi="Calibri" w:cs="Calibri"/>
          <w:sz w:val="20"/>
          <w:szCs w:val="20"/>
          <w:lang w:eastAsia="pl-PL"/>
        </w:rPr>
        <w:t>:</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Niezależne od oświetlenia przestrzeni pasażerskiej.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Oświetlenie tylko z wykorzystaniem lamp LED-owych.</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Lampka LED na elastycznym wysięgniku, oświetlająca pulpit rozkładu jazdy - dodatkowe światło kierowcy.</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Łatwa dostępność obsługowa.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Możliwość stopniowania natężenia światła. </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Możliwość wyboru stref pojazdu do oświetlenia (np. lewa i prawa strona).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Przyłącza diagnostyczne:</w:t>
      </w:r>
      <w:r w:rsidRPr="00C40FC0">
        <w:rPr>
          <w:rFonts w:ascii="Calibri" w:eastAsia="Times New Roman" w:hAnsi="Calibri" w:cs="Calibri"/>
          <w:sz w:val="20"/>
          <w:szCs w:val="20"/>
          <w:lang w:eastAsia="pl-PL"/>
        </w:rPr>
        <w:t xml:space="preserve"> umożliwiające ocenę stanu technicznego instalacji elektrycznej, wraz z odpowiednim oprogramowaniem i urządzeniami diagnostycznymi. Wymagany standard min. OBD II.</w:t>
      </w:r>
    </w:p>
    <w:p w:rsidR="00C40FC0" w:rsidRPr="00C40FC0" w:rsidRDefault="00C40FC0" w:rsidP="00C40FC0">
      <w:pPr>
        <w:spacing w:before="60" w:after="0" w:line="240" w:lineRule="auto"/>
        <w:ind w:left="1588"/>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OGRZEWANIE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40" w:name="p22i1"/>
      <w:bookmarkEnd w:id="40"/>
      <w:r w:rsidRPr="00C40FC0">
        <w:rPr>
          <w:rFonts w:ascii="Calibri" w:eastAsia="Times New Roman" w:hAnsi="Calibri" w:cs="Calibri"/>
          <w:sz w:val="20"/>
          <w:szCs w:val="20"/>
          <w:lang w:eastAsia="pl-PL"/>
        </w:rPr>
        <w:t>Ogrzewanie przestrzeni pasażerskiej musi pozwolić na utrzymanie we wnętrzu autobusu temperatury w zależności od temperatury zewnętrznej, w takim wypadku temperatura w przestrzeni pasażerskiej powinna być utrzymywana w sposób automatyczny wg zasad:</w:t>
      </w:r>
    </w:p>
    <w:p w:rsidR="00C40FC0" w:rsidRPr="00C40FC0" w:rsidRDefault="00C40FC0" w:rsidP="00C40FC0">
      <w:pPr>
        <w:numPr>
          <w:ilvl w:val="5"/>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Minimum + 10</w:t>
      </w:r>
      <w:r w:rsidRPr="00C40FC0">
        <w:rPr>
          <w:rFonts w:ascii="Calibri" w:eastAsia="Times New Roman" w:hAnsi="Calibri" w:cs="Calibri"/>
          <w:sz w:val="20"/>
          <w:szCs w:val="20"/>
          <w:vertAlign w:val="superscript"/>
          <w:lang w:eastAsia="pl-PL"/>
        </w:rPr>
        <w:t>o</w:t>
      </w:r>
      <w:r w:rsidRPr="00C40FC0">
        <w:rPr>
          <w:rFonts w:ascii="Calibri" w:eastAsia="Times New Roman" w:hAnsi="Calibri" w:cs="Calibri"/>
          <w:sz w:val="20"/>
          <w:szCs w:val="20"/>
          <w:lang w:eastAsia="pl-PL"/>
        </w:rPr>
        <w:t>C przy temperaturze zewnętrznej poniżej + 5</w:t>
      </w:r>
      <w:r w:rsidRPr="00C40FC0">
        <w:rPr>
          <w:rFonts w:ascii="Calibri" w:eastAsia="Times New Roman" w:hAnsi="Calibri" w:cs="Calibri"/>
          <w:sz w:val="20"/>
          <w:szCs w:val="20"/>
          <w:vertAlign w:val="superscript"/>
          <w:lang w:eastAsia="pl-PL"/>
        </w:rPr>
        <w:t>o</w:t>
      </w:r>
      <w:r w:rsidRPr="00C40FC0">
        <w:rPr>
          <w:rFonts w:ascii="Calibri" w:eastAsia="Times New Roman" w:hAnsi="Calibri" w:cs="Calibri"/>
          <w:sz w:val="20"/>
          <w:szCs w:val="20"/>
          <w:lang w:eastAsia="pl-PL"/>
        </w:rPr>
        <w:t>C,</w:t>
      </w:r>
    </w:p>
    <w:p w:rsidR="00C40FC0" w:rsidRPr="00C40FC0" w:rsidRDefault="00C40FC0" w:rsidP="00C40FC0">
      <w:pPr>
        <w:numPr>
          <w:ilvl w:val="5"/>
          <w:numId w:val="15"/>
        </w:numPr>
        <w:spacing w:before="60" w:after="0" w:line="240" w:lineRule="auto"/>
        <w:ind w:left="2127" w:hanging="327"/>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Powyżej + 10</w:t>
      </w:r>
      <w:r w:rsidRPr="00C40FC0">
        <w:rPr>
          <w:rFonts w:ascii="Calibri" w:eastAsia="Times New Roman" w:hAnsi="Calibri" w:cs="Calibri"/>
          <w:sz w:val="20"/>
          <w:szCs w:val="20"/>
          <w:vertAlign w:val="superscript"/>
          <w:lang w:eastAsia="pl-PL"/>
        </w:rPr>
        <w:t>o</w:t>
      </w:r>
      <w:r w:rsidRPr="00C40FC0">
        <w:rPr>
          <w:rFonts w:ascii="Calibri" w:eastAsia="Times New Roman" w:hAnsi="Calibri" w:cs="Calibri"/>
          <w:sz w:val="20"/>
          <w:szCs w:val="20"/>
          <w:lang w:eastAsia="pl-PL"/>
        </w:rPr>
        <w:t>C przy temperaturze zewnętrznej od + 5</w:t>
      </w:r>
      <w:r w:rsidRPr="00C40FC0">
        <w:rPr>
          <w:rFonts w:ascii="Calibri" w:eastAsia="Times New Roman" w:hAnsi="Calibri" w:cs="Calibri"/>
          <w:sz w:val="20"/>
          <w:szCs w:val="20"/>
          <w:vertAlign w:val="superscript"/>
          <w:lang w:eastAsia="pl-PL"/>
        </w:rPr>
        <w:t>o</w:t>
      </w:r>
      <w:r w:rsidRPr="00C40FC0">
        <w:rPr>
          <w:rFonts w:ascii="Calibri" w:eastAsia="Times New Roman" w:hAnsi="Calibri" w:cs="Calibri"/>
          <w:sz w:val="20"/>
          <w:szCs w:val="20"/>
          <w:lang w:eastAsia="pl-PL"/>
        </w:rPr>
        <w:t>C w górę.</w:t>
      </w:r>
    </w:p>
    <w:p w:rsidR="00C40FC0" w:rsidRPr="00C40FC0" w:rsidRDefault="00C40FC0" w:rsidP="00C40FC0">
      <w:pPr>
        <w:spacing w:before="60" w:after="0" w:line="240" w:lineRule="auto"/>
        <w:ind w:left="964"/>
        <w:jc w:val="both"/>
        <w:rPr>
          <w:rFonts w:ascii="Calibri" w:eastAsia="Times New Roman" w:hAnsi="Calibri" w:cs="Calibri"/>
          <w:sz w:val="20"/>
          <w:szCs w:val="20"/>
          <w:lang w:eastAsia="pl-PL"/>
        </w:rPr>
      </w:pPr>
      <w:r w:rsidRPr="00C40FC0">
        <w:rPr>
          <w:rFonts w:ascii="Calibri" w:eastAsia="Times New Roman" w:hAnsi="Calibri" w:cs="Calibri"/>
          <w:sz w:val="20"/>
          <w:szCs w:val="20"/>
          <w:u w:val="single"/>
          <w:lang w:eastAsia="pl-PL"/>
        </w:rPr>
        <w:t>UWAGA:</w:t>
      </w:r>
      <w:r w:rsidRPr="00C40FC0">
        <w:rPr>
          <w:rFonts w:ascii="Calibri" w:eastAsia="Times New Roman" w:hAnsi="Calibri" w:cs="Calibri"/>
          <w:sz w:val="20"/>
          <w:szCs w:val="20"/>
          <w:lang w:eastAsia="pl-PL"/>
        </w:rPr>
        <w:t xml:space="preserve"> Dopuszczone jest rozwiązania regulacji ogrzewania na podstawie krzywej temperatur zoptymalizowanej pod kątem komfortu pasażerów przy jednoczesnej minimalizacji zużycia energii.</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Zastosowanie sterownika i oprogramowania do optymalnego zarządzania zużyciem energii i termiką wnętrza autobusu.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Możliwe rodzaje zastosowanego ogrzewania: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Układ wykorzystujący tylko energię elektryczną do ogrzewania w sposób pośredni lub bezpośredni o mocy min 20 </w:t>
      </w:r>
      <w:proofErr w:type="spellStart"/>
      <w:r w:rsidRPr="00C40FC0">
        <w:rPr>
          <w:rFonts w:ascii="Calibri" w:eastAsia="Times New Roman" w:hAnsi="Calibri" w:cs="Calibri"/>
          <w:sz w:val="20"/>
          <w:szCs w:val="20"/>
          <w:lang w:eastAsia="pl-PL"/>
        </w:rPr>
        <w:t>kW.</w:t>
      </w:r>
      <w:proofErr w:type="spellEnd"/>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Do ogrzewania pojazdu wymagane wykorzystanie klimatyzatora z pompą ciepła. </w:t>
      </w:r>
      <w:r w:rsidRPr="00C40FC0">
        <w:rPr>
          <w:rFonts w:ascii="Calibri" w:eastAsia="Times New Roman" w:hAnsi="Calibri" w:cs="Calibri"/>
          <w:b/>
          <w:bCs/>
          <w:sz w:val="20"/>
          <w:szCs w:val="20"/>
          <w:lang w:eastAsia="pl-PL"/>
        </w:rPr>
        <w:br/>
      </w:r>
      <w:r w:rsidRPr="00C40FC0">
        <w:rPr>
          <w:rFonts w:ascii="Calibri" w:eastAsia="Times New Roman" w:hAnsi="Calibri" w:cs="Calibri"/>
          <w:b/>
          <w:color w:val="0070C0"/>
          <w:sz w:val="20"/>
          <w:szCs w:val="20"/>
          <w:lang w:eastAsia="pl-PL"/>
        </w:rPr>
        <w:t>UWAGA: KRYTERIUM PUNKTOWANE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u w:val="single"/>
          <w:lang w:eastAsia="pl-PL"/>
        </w:rPr>
        <w:t>Ogrzewanie kabiny kierowcy</w:t>
      </w:r>
      <w:r w:rsidRPr="00C40FC0">
        <w:rPr>
          <w:rFonts w:ascii="Calibri" w:eastAsia="Times New Roman" w:hAnsi="Calibri" w:cs="Calibri"/>
          <w:sz w:val="20"/>
          <w:szCs w:val="20"/>
          <w:u w:val="single"/>
          <w:lang w:eastAsia="pl-PL"/>
        </w:rPr>
        <w:t>.</w:t>
      </w:r>
      <w:r w:rsidRPr="00C40FC0">
        <w:rPr>
          <w:rFonts w:ascii="Calibri" w:eastAsia="Times New Roman" w:hAnsi="Calibri" w:cs="Calibri"/>
          <w:sz w:val="20"/>
          <w:szCs w:val="20"/>
          <w:lang w:eastAsia="pl-PL"/>
        </w:rPr>
        <w:t xml:space="preserve">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Indywidualny i niezależny system ogrzewania stanowiska kierowcy, zapewniający utrzymanie temperatury min. +15°C, niezależnie od temperatury ujemnej na zewnętrz autobusu.</w:t>
      </w:r>
    </w:p>
    <w:p w:rsidR="00C40FC0" w:rsidRPr="00C40FC0" w:rsidRDefault="00C40FC0" w:rsidP="00C40FC0">
      <w:pPr>
        <w:spacing w:before="60" w:after="0" w:line="240" w:lineRule="auto"/>
        <w:ind w:left="1588"/>
        <w:jc w:val="both"/>
        <w:rPr>
          <w:rFonts w:ascii="Calibri" w:eastAsia="Times New Roman" w:hAnsi="Calibri" w:cs="Calibri"/>
          <w:sz w:val="20"/>
          <w:szCs w:val="20"/>
          <w:lang w:eastAsia="pl-PL"/>
        </w:rPr>
      </w:pPr>
      <w:r w:rsidRPr="00C40FC0">
        <w:rPr>
          <w:rFonts w:ascii="Calibri" w:eastAsia="Times New Roman" w:hAnsi="Calibri" w:cs="Calibri"/>
          <w:sz w:val="20"/>
          <w:szCs w:val="20"/>
          <w:u w:val="single"/>
          <w:lang w:eastAsia="pl-PL"/>
        </w:rPr>
        <w:t>UWAGA:</w:t>
      </w:r>
      <w:r w:rsidRPr="00C40FC0">
        <w:rPr>
          <w:rFonts w:ascii="Calibri" w:eastAsia="Times New Roman" w:hAnsi="Calibri" w:cs="Calibri"/>
          <w:sz w:val="20"/>
          <w:szCs w:val="20"/>
          <w:lang w:eastAsia="pl-PL"/>
        </w:rPr>
        <w:t xml:space="preserve"> Dopuszczone jest rozwiązania regulacji ogrzewania na podstawie krzywej temperatur zoptymalizowanej pod kątem komfortu pasażerów przy jednoczesnej minimalizacji zużycia energii.</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Możliwość regulacji temperatury w kabinie.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Oddzielne </w:t>
      </w:r>
      <w:r w:rsidRPr="00C40FC0">
        <w:rPr>
          <w:rFonts w:ascii="Calibri" w:eastAsia="Times New Roman" w:hAnsi="Calibri" w:cs="Calibri"/>
          <w:b/>
          <w:bCs/>
          <w:sz w:val="20"/>
          <w:szCs w:val="20"/>
          <w:lang w:eastAsia="pl-PL"/>
        </w:rPr>
        <w:t>nawiewy powietrza na szybę czołową i szyby boczne</w:t>
      </w:r>
      <w:r w:rsidRPr="00C40FC0">
        <w:rPr>
          <w:rFonts w:ascii="Calibri" w:eastAsia="Times New Roman" w:hAnsi="Calibri" w:cs="Calibri"/>
          <w:sz w:val="20"/>
          <w:szCs w:val="20"/>
          <w:lang w:eastAsia="pl-PL"/>
        </w:rPr>
        <w:t xml:space="preserve"> oraz skuteczny nawiew </w:t>
      </w:r>
      <w:r w:rsidRPr="00C40FC0">
        <w:rPr>
          <w:rFonts w:ascii="Calibri" w:eastAsia="Times New Roman" w:hAnsi="Calibri" w:cs="Calibri"/>
          <w:b/>
          <w:bCs/>
          <w:sz w:val="20"/>
          <w:szCs w:val="20"/>
          <w:lang w:eastAsia="pl-PL"/>
        </w:rPr>
        <w:t>na pierwsze skrzydło pierwszych drzwi</w:t>
      </w:r>
      <w:r w:rsidRPr="00C40FC0">
        <w:rPr>
          <w:rFonts w:ascii="Calibri" w:eastAsia="Times New Roman" w:hAnsi="Calibri" w:cs="Calibri"/>
          <w:sz w:val="20"/>
          <w:szCs w:val="20"/>
          <w:lang w:eastAsia="pl-PL"/>
        </w:rPr>
        <w:t>.</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Nadmuch</w:t>
      </w:r>
      <w:r w:rsidRPr="00C40FC0">
        <w:rPr>
          <w:rFonts w:ascii="Calibri" w:eastAsia="Times New Roman" w:hAnsi="Calibri" w:cs="Calibri"/>
          <w:sz w:val="20"/>
          <w:szCs w:val="20"/>
          <w:lang w:eastAsia="pl-PL"/>
        </w:rPr>
        <w:t xml:space="preserve"> ciepłego powietrza na nogi kierowcy.</w:t>
      </w:r>
    </w:p>
    <w:p w:rsidR="00C40FC0" w:rsidRPr="00C40FC0" w:rsidRDefault="00C40FC0" w:rsidP="00C40FC0">
      <w:pPr>
        <w:spacing w:before="60" w:after="0" w:line="240" w:lineRule="auto"/>
        <w:ind w:left="1588"/>
        <w:jc w:val="both"/>
        <w:rPr>
          <w:rFonts w:ascii="Calibri" w:eastAsia="Times New Roman" w:hAnsi="Calibri" w:cs="Calibri"/>
          <w:b/>
          <w:bCs/>
          <w:sz w:val="20"/>
          <w:szCs w:val="20"/>
          <w:lang w:eastAsia="pl-PL"/>
        </w:rPr>
      </w:pP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41" w:name="p22i4"/>
      <w:bookmarkEnd w:id="41"/>
      <w:r w:rsidRPr="00C40FC0">
        <w:rPr>
          <w:rFonts w:ascii="Calibri" w:eastAsia="Times New Roman" w:hAnsi="Calibri" w:cs="Calibri"/>
          <w:b/>
          <w:bCs/>
          <w:sz w:val="20"/>
          <w:szCs w:val="20"/>
          <w:u w:val="single"/>
          <w:lang w:eastAsia="pl-PL"/>
        </w:rPr>
        <w:t>Ogrzewanie przestrzeni pasażerskiej:</w:t>
      </w:r>
      <w:r w:rsidRPr="00C40FC0">
        <w:rPr>
          <w:rFonts w:ascii="Calibri" w:eastAsia="Times New Roman" w:hAnsi="Calibri" w:cs="Calibri"/>
          <w:sz w:val="20"/>
          <w:szCs w:val="20"/>
          <w:lang w:eastAsia="pl-PL"/>
        </w:rPr>
        <w:t xml:space="preserve">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Układ ogrzewania przestrzeni pasażerskiej działający automatycznie, w oparciu o dane rejestrowane przez czujniki temperatury wewnątrz i na zewnątrz autobusu. Kierowca jedynie musi mieć możliwość włączenia i wyłączenia ogrzewania. Z możliwością zmiany parametrów w trybie serwisowym przez Zamawiającego.</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System ogrzewania wnętrza autobusu grzejnikami konwektorowymi i min. 3 niezależnymi dmuchawami. Wszystkie grzejniki i dmuchawy muszą być obudowane w sposób chroniący pasażerów przed przypadkowym poparzeniem lub uszkodzeniem odzieży.</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Moc grzewcza: </w:t>
      </w:r>
      <w:r w:rsidRPr="00C40FC0">
        <w:rPr>
          <w:rFonts w:ascii="Calibri" w:eastAsia="Times New Roman" w:hAnsi="Calibri" w:cs="Calibri"/>
          <w:sz w:val="20"/>
          <w:szCs w:val="20"/>
          <w:lang w:eastAsia="pl-PL"/>
        </w:rPr>
        <w:t>układ ogrzewania ma zapewniać utrzymanie temperatury min. +15</w:t>
      </w:r>
      <w:r w:rsidRPr="00C40FC0">
        <w:rPr>
          <w:rFonts w:ascii="Calibri" w:eastAsia="Times New Roman" w:hAnsi="Calibri" w:cs="Calibri"/>
          <w:sz w:val="20"/>
          <w:szCs w:val="20"/>
          <w:vertAlign w:val="superscript"/>
          <w:lang w:eastAsia="pl-PL"/>
        </w:rPr>
        <w:t>o</w:t>
      </w:r>
      <w:r w:rsidRPr="00C40FC0">
        <w:rPr>
          <w:rFonts w:ascii="Calibri" w:eastAsia="Times New Roman" w:hAnsi="Calibri" w:cs="Calibri"/>
          <w:sz w:val="20"/>
          <w:szCs w:val="20"/>
          <w:lang w:eastAsia="pl-PL"/>
        </w:rPr>
        <w:t>C przy temperaturze zewnętrznej: -15</w:t>
      </w:r>
      <w:r w:rsidRPr="00C40FC0">
        <w:rPr>
          <w:rFonts w:ascii="Calibri" w:eastAsia="Times New Roman" w:hAnsi="Calibri" w:cs="Calibri"/>
          <w:sz w:val="20"/>
          <w:szCs w:val="20"/>
          <w:vertAlign w:val="superscript"/>
          <w:lang w:eastAsia="pl-PL"/>
        </w:rPr>
        <w:t>o</w:t>
      </w:r>
      <w:r w:rsidRPr="00C40FC0">
        <w:rPr>
          <w:rFonts w:ascii="Calibri" w:eastAsia="Times New Roman" w:hAnsi="Calibri" w:cs="Calibri"/>
          <w:sz w:val="20"/>
          <w:szCs w:val="20"/>
          <w:lang w:eastAsia="pl-PL"/>
        </w:rPr>
        <w:t>C.</w:t>
      </w:r>
    </w:p>
    <w:p w:rsidR="00C40FC0" w:rsidRPr="00C40FC0" w:rsidRDefault="00C40FC0" w:rsidP="00C40FC0">
      <w:pPr>
        <w:spacing w:before="60" w:after="0" w:line="240" w:lineRule="auto"/>
        <w:ind w:left="1588"/>
        <w:jc w:val="both"/>
        <w:rPr>
          <w:rFonts w:ascii="Calibri" w:eastAsia="Times New Roman" w:hAnsi="Calibri" w:cs="Calibri"/>
          <w:sz w:val="20"/>
          <w:szCs w:val="20"/>
          <w:lang w:eastAsia="pl-PL"/>
        </w:rPr>
      </w:pPr>
      <w:r w:rsidRPr="00C40FC0">
        <w:rPr>
          <w:rFonts w:ascii="Calibri" w:eastAsia="Times New Roman" w:hAnsi="Calibri" w:cs="Calibri"/>
          <w:sz w:val="20"/>
          <w:szCs w:val="20"/>
          <w:u w:val="single"/>
          <w:lang w:eastAsia="pl-PL"/>
        </w:rPr>
        <w:t>UWAGA:</w:t>
      </w:r>
      <w:r w:rsidRPr="00C40FC0">
        <w:rPr>
          <w:rFonts w:ascii="Calibri" w:eastAsia="Times New Roman" w:hAnsi="Calibri" w:cs="Calibri"/>
          <w:sz w:val="20"/>
          <w:szCs w:val="20"/>
          <w:lang w:eastAsia="pl-PL"/>
        </w:rPr>
        <w:t xml:space="preserve"> Dopuszczone jest rozwiązania regulacji ogrzewania na podstawie krzywej temperatur zoptymalizowanej pod kątem komfortu pasażerów przy jednoczesnej minimalizacji zużycia energii.</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Nawiewy</w:t>
      </w:r>
      <w:r w:rsidRPr="00C40FC0">
        <w:rPr>
          <w:rFonts w:ascii="Calibri" w:eastAsia="Times New Roman" w:hAnsi="Calibri" w:cs="Calibri"/>
          <w:sz w:val="20"/>
          <w:szCs w:val="20"/>
          <w:lang w:eastAsia="pl-PL"/>
        </w:rPr>
        <w:t xml:space="preserve"> ciepłego powietrza zlokalizowane przy drzwiach wejściowych działające automatycznie lub uruchamiane indywidualnie przez kierowcę </w:t>
      </w:r>
      <w:r w:rsidRPr="00C40FC0">
        <w:rPr>
          <w:rFonts w:ascii="Calibri" w:eastAsia="Times New Roman" w:hAnsi="Calibri" w:cs="Calibri"/>
          <w:sz w:val="20"/>
          <w:szCs w:val="20"/>
          <w:lang w:eastAsia="pl-PL"/>
        </w:rPr>
        <w:br/>
        <w:t>z możliwością przestawiania ciepłego lub niepodgrzewanego nawiewu i regulacji temperatury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 przypadku ogrzewania elektrycznego każdy autobus musi być wyposażony w układ pozwalający na ogrzewanie wnętrza pojazdu na postoju z wykorzystaniem energii zewnętrznej w taki sposób, aby energia potrzebna do zasilenia ogrzewania nie przepływała przez akumulatory trakcyjne i systemowe.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Ogrzewanie wnętrza autobusu musi być możliwe w trakcie ładowania baterii trakcyjnych plug – in.</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Cs/>
          <w:sz w:val="20"/>
          <w:szCs w:val="20"/>
          <w:lang w:eastAsia="pl-PL"/>
        </w:rPr>
        <w:t xml:space="preserve">Zapobieganie zaleganiu śniegu lub oblodzenia na stopniach drzwi wejściowych poprzez np. skierowanie nadmuchu, podgrzewane stopnie </w:t>
      </w:r>
      <w:r w:rsidRPr="00C40FC0">
        <w:rPr>
          <w:rFonts w:ascii="Calibri" w:eastAsia="Times New Roman" w:hAnsi="Calibri" w:cs="Calibri"/>
          <w:sz w:val="20"/>
          <w:szCs w:val="20"/>
          <w:lang w:eastAsia="pl-PL"/>
        </w:rPr>
        <w:t>drzwi wejściowych, itp.</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42" w:name="p22i8"/>
      <w:bookmarkEnd w:id="42"/>
      <w:r w:rsidRPr="00C40FC0">
        <w:rPr>
          <w:rFonts w:ascii="Calibri" w:eastAsia="Times New Roman" w:hAnsi="Calibri" w:cs="Calibri"/>
          <w:b/>
          <w:bCs/>
          <w:sz w:val="20"/>
          <w:szCs w:val="20"/>
          <w:lang w:eastAsia="pl-PL"/>
        </w:rPr>
        <w:t>Przewody układu ogrzewania:</w:t>
      </w:r>
      <w:r w:rsidRPr="00C40FC0">
        <w:rPr>
          <w:rFonts w:ascii="Calibri" w:eastAsia="Times New Roman" w:hAnsi="Calibri" w:cs="Calibri"/>
          <w:sz w:val="20"/>
          <w:szCs w:val="20"/>
          <w:lang w:eastAsia="pl-PL"/>
        </w:rPr>
        <w:t xml:space="preserve"> wykonane z materiałów odpornych na korozję – rozwiązanie zależne od zastosowanego sposobu ogrzewania.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Podczas pracy systemu klimatyzacji (agregat chłodzący załączony) system ogrzewania musi być wyłączony, a wymienniki ciepła nie mogą emitować ciepła.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43" w:name="p22i10"/>
      <w:bookmarkEnd w:id="43"/>
      <w:r w:rsidRPr="00C40FC0">
        <w:rPr>
          <w:rFonts w:ascii="Calibri" w:eastAsia="Times New Roman" w:hAnsi="Calibri" w:cs="Calibri"/>
          <w:b/>
          <w:bCs/>
          <w:sz w:val="20"/>
          <w:szCs w:val="20"/>
          <w:lang w:eastAsia="pl-PL"/>
        </w:rPr>
        <w:t>Przyłącza diagnostyczne:</w:t>
      </w:r>
      <w:r w:rsidRPr="00C40FC0">
        <w:rPr>
          <w:rFonts w:ascii="Calibri" w:eastAsia="Times New Roman" w:hAnsi="Calibri" w:cs="Calibri"/>
          <w:sz w:val="20"/>
          <w:szCs w:val="20"/>
          <w:lang w:eastAsia="pl-PL"/>
        </w:rPr>
        <w:t xml:space="preserve"> umożliwiające ocenę stanu technicznego instalacji ogrzewania, wraz z odpowiednim oprogramowaniem i urządzeniami diagnostycznymi. Wymagany standard min. OBD II.</w:t>
      </w:r>
    </w:p>
    <w:p w:rsidR="00C40FC0" w:rsidRPr="00C40FC0" w:rsidRDefault="00C40FC0" w:rsidP="00C40FC0">
      <w:pPr>
        <w:spacing w:before="60" w:after="0" w:line="240" w:lineRule="auto"/>
        <w:ind w:left="964"/>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KLIMATYZACJA DWUSTREFOWA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44" w:name="p23i1"/>
      <w:bookmarkEnd w:id="44"/>
      <w:r w:rsidRPr="00C40FC0">
        <w:rPr>
          <w:rFonts w:ascii="Calibri" w:eastAsia="Times New Roman" w:hAnsi="Calibri" w:cs="Calibri"/>
          <w:sz w:val="20"/>
          <w:szCs w:val="20"/>
          <w:lang w:eastAsia="pl-PL"/>
        </w:rPr>
        <w:t xml:space="preserve">Autobus musi posiadać skuteczną klimatyzację całego wnętrza sterowaną z miejsca kierowcy o wydajności chłodzenia minimum 20 </w:t>
      </w:r>
      <w:proofErr w:type="spellStart"/>
      <w:r w:rsidRPr="00C40FC0">
        <w:rPr>
          <w:rFonts w:ascii="Calibri" w:eastAsia="Times New Roman" w:hAnsi="Calibri" w:cs="Calibri"/>
          <w:sz w:val="20"/>
          <w:szCs w:val="20"/>
          <w:lang w:eastAsia="pl-PL"/>
        </w:rPr>
        <w:t>kW.</w:t>
      </w:r>
      <w:proofErr w:type="spellEnd"/>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Zamawiający dopuszcza następujące rozwiązania techniczne klimatyzatora:</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Klimatyzator z pompą ciepła</w:t>
      </w:r>
      <w:r w:rsidRPr="00C40FC0">
        <w:rPr>
          <w:rFonts w:ascii="Calibri" w:eastAsia="Times New Roman" w:hAnsi="Calibri" w:cs="Calibri"/>
          <w:sz w:val="20"/>
          <w:szCs w:val="20"/>
          <w:lang w:eastAsia="pl-PL"/>
        </w:rPr>
        <w:t xml:space="preserve"> i czynnikiem chłodniczym CO</w:t>
      </w:r>
      <w:r w:rsidRPr="00C40FC0">
        <w:rPr>
          <w:rFonts w:ascii="Calibri" w:eastAsia="Times New Roman" w:hAnsi="Calibri" w:cs="Calibri"/>
          <w:sz w:val="20"/>
          <w:szCs w:val="20"/>
          <w:vertAlign w:val="subscript"/>
          <w:lang w:eastAsia="pl-PL"/>
        </w:rPr>
        <w:t>2</w:t>
      </w:r>
      <w:r w:rsidRPr="00C40FC0">
        <w:rPr>
          <w:rFonts w:ascii="Calibri" w:eastAsia="Times New Roman" w:hAnsi="Calibri" w:cs="Calibri"/>
          <w:sz w:val="20"/>
          <w:szCs w:val="20"/>
          <w:lang w:eastAsia="pl-PL"/>
        </w:rPr>
        <w:t xml:space="preserve">, włączony </w:t>
      </w:r>
      <w:r w:rsidRPr="00C40FC0">
        <w:rPr>
          <w:rFonts w:ascii="Calibri" w:eastAsia="Times New Roman" w:hAnsi="Calibri" w:cs="Calibri"/>
          <w:sz w:val="20"/>
          <w:szCs w:val="20"/>
          <w:lang w:eastAsia="pl-PL"/>
        </w:rPr>
        <w:br/>
        <w:t>w układ ogrzewania całego autobusu</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Klimatyzator z pompą ciepła</w:t>
      </w:r>
      <w:r w:rsidRPr="00C40FC0">
        <w:rPr>
          <w:rFonts w:ascii="Calibri" w:eastAsia="Times New Roman" w:hAnsi="Calibri" w:cs="Calibri"/>
          <w:sz w:val="20"/>
          <w:szCs w:val="20"/>
          <w:lang w:eastAsia="pl-PL"/>
        </w:rPr>
        <w:t xml:space="preserve"> i innym czynnikiem chłodniczym, niż CO</w:t>
      </w:r>
      <w:r w:rsidRPr="00C40FC0">
        <w:rPr>
          <w:rFonts w:ascii="Calibri" w:eastAsia="Times New Roman" w:hAnsi="Calibri" w:cs="Calibri"/>
          <w:sz w:val="20"/>
          <w:szCs w:val="20"/>
          <w:vertAlign w:val="subscript"/>
          <w:lang w:eastAsia="pl-PL"/>
        </w:rPr>
        <w:t>2</w:t>
      </w:r>
      <w:r w:rsidRPr="00C40FC0">
        <w:rPr>
          <w:rFonts w:ascii="Calibri" w:eastAsia="Times New Roman" w:hAnsi="Calibri" w:cs="Calibri"/>
          <w:sz w:val="20"/>
          <w:szCs w:val="20"/>
          <w:lang w:eastAsia="pl-PL"/>
        </w:rPr>
        <w:t>, włączony w układ ogrzewania całego autobusu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u w:val="single"/>
          <w:lang w:eastAsia="pl-PL"/>
        </w:rPr>
        <w:t>Klimatyzacja kabiny kierowcy</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Kierowca musi mieć możliwość sterowania klimatyzacją w kabinie kierowcy wg. własnych potrzeb niezależnie od przestrzeni pasażerskiej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Urządzenie klimatyzacyjne z funkcją niezależnego sterowania pracą i regulacji temperatury.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u w:val="single"/>
          <w:lang w:eastAsia="pl-PL"/>
        </w:rPr>
        <w:t>Klimatyzacja przestrzeni pasażerskiej:</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Klimatyzacja w przestrzeni pasażerskiej musi pracować w trybie automatyczny bez możliwości ingerencji przez kierowcę. Kierowca jedynie musi mieć możliwość włączenia i wyłączenia.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Temperatura w przestrzeni pasażerskiej powinna być zależna od temperatury zewnętrznej zgodnie z normą VDV 236 lub równoważną. Zamawiający dopuszcza działanie klimatyzacji inne niż przewiduje norma VDV 236, w takim wypadku temperatura w przestrzeni pasażerskiej powinna być utrzymywana w sposób automatyczny wg zasad: </w:t>
      </w:r>
    </w:p>
    <w:p w:rsidR="00C40FC0" w:rsidRPr="00C40FC0" w:rsidRDefault="00C40FC0" w:rsidP="00C40FC0">
      <w:pPr>
        <w:spacing w:before="60" w:after="0" w:line="240" w:lineRule="auto"/>
        <w:ind w:left="1985"/>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Klimatyzacja wnętrza autobusu w przestrzeni pasażerskiej musi pozwalać na utrzymanie temperatury nie wyższej niż:</w:t>
      </w:r>
    </w:p>
    <w:p w:rsidR="00C40FC0" w:rsidRPr="00C40FC0" w:rsidRDefault="00C40FC0" w:rsidP="00C40FC0">
      <w:pPr>
        <w:numPr>
          <w:ilvl w:val="5"/>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+ 22</w:t>
      </w:r>
      <w:r w:rsidRPr="00C40FC0">
        <w:rPr>
          <w:rFonts w:ascii="Calibri" w:eastAsia="Times New Roman" w:hAnsi="Calibri" w:cs="Calibri"/>
          <w:sz w:val="20"/>
          <w:szCs w:val="20"/>
          <w:vertAlign w:val="superscript"/>
          <w:lang w:eastAsia="pl-PL"/>
        </w:rPr>
        <w:t>o</w:t>
      </w:r>
      <w:r w:rsidRPr="00C40FC0">
        <w:rPr>
          <w:rFonts w:ascii="Calibri" w:eastAsia="Times New Roman" w:hAnsi="Calibri" w:cs="Calibri"/>
          <w:sz w:val="20"/>
          <w:szCs w:val="20"/>
          <w:lang w:eastAsia="pl-PL"/>
        </w:rPr>
        <w:t>C przy temperaturze zewnętrznej do + 24</w:t>
      </w:r>
      <w:r w:rsidRPr="00C40FC0">
        <w:rPr>
          <w:rFonts w:ascii="Calibri" w:eastAsia="Times New Roman" w:hAnsi="Calibri" w:cs="Calibri"/>
          <w:sz w:val="20"/>
          <w:szCs w:val="20"/>
          <w:vertAlign w:val="superscript"/>
          <w:lang w:eastAsia="pl-PL"/>
        </w:rPr>
        <w:t>o</w:t>
      </w:r>
      <w:r w:rsidRPr="00C40FC0">
        <w:rPr>
          <w:rFonts w:ascii="Calibri" w:eastAsia="Times New Roman" w:hAnsi="Calibri" w:cs="Calibri"/>
          <w:sz w:val="20"/>
          <w:szCs w:val="20"/>
          <w:lang w:eastAsia="pl-PL"/>
        </w:rPr>
        <w:t>C,</w:t>
      </w:r>
    </w:p>
    <w:p w:rsidR="00C40FC0" w:rsidRPr="00C40FC0" w:rsidRDefault="00C40FC0" w:rsidP="00C40FC0">
      <w:pPr>
        <w:numPr>
          <w:ilvl w:val="5"/>
          <w:numId w:val="15"/>
        </w:numPr>
        <w:spacing w:before="60" w:after="0" w:line="240" w:lineRule="auto"/>
        <w:ind w:left="2127" w:hanging="327"/>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Temperatura zewnętrzna pomniejszona o 3</w:t>
      </w:r>
      <w:r w:rsidRPr="00C40FC0">
        <w:rPr>
          <w:rFonts w:ascii="Calibri" w:eastAsia="Times New Roman" w:hAnsi="Calibri" w:cs="Calibri"/>
          <w:sz w:val="20"/>
          <w:szCs w:val="20"/>
          <w:vertAlign w:val="superscript"/>
          <w:lang w:eastAsia="pl-PL"/>
        </w:rPr>
        <w:t>o</w:t>
      </w:r>
      <w:r w:rsidRPr="00C40FC0">
        <w:rPr>
          <w:rFonts w:ascii="Calibri" w:eastAsia="Times New Roman" w:hAnsi="Calibri" w:cs="Calibri"/>
          <w:sz w:val="20"/>
          <w:szCs w:val="20"/>
          <w:lang w:eastAsia="pl-PL"/>
        </w:rPr>
        <w:t>C przy temperaturze zewnętrznej powyżej + 24</w:t>
      </w:r>
      <w:r w:rsidRPr="00C40FC0">
        <w:rPr>
          <w:rFonts w:ascii="Calibri" w:eastAsia="Times New Roman" w:hAnsi="Calibri" w:cs="Calibri"/>
          <w:sz w:val="20"/>
          <w:szCs w:val="20"/>
          <w:vertAlign w:val="superscript"/>
          <w:lang w:eastAsia="pl-PL"/>
        </w:rPr>
        <w:t>o</w:t>
      </w:r>
      <w:r w:rsidRPr="00C40FC0">
        <w:rPr>
          <w:rFonts w:ascii="Calibri" w:eastAsia="Times New Roman" w:hAnsi="Calibri" w:cs="Calibri"/>
          <w:sz w:val="20"/>
          <w:szCs w:val="20"/>
          <w:lang w:eastAsia="pl-PL"/>
        </w:rPr>
        <w:t>C.</w:t>
      </w:r>
    </w:p>
    <w:p w:rsidR="00C40FC0" w:rsidRPr="00C40FC0" w:rsidRDefault="00C40FC0" w:rsidP="00C40FC0">
      <w:pPr>
        <w:spacing w:before="60" w:after="0" w:line="240" w:lineRule="auto"/>
        <w:ind w:left="1588"/>
        <w:jc w:val="both"/>
        <w:rPr>
          <w:rFonts w:ascii="Calibri" w:eastAsia="Times New Roman" w:hAnsi="Calibri" w:cs="Calibri"/>
          <w:sz w:val="20"/>
          <w:szCs w:val="20"/>
          <w:lang w:eastAsia="pl-PL"/>
        </w:rPr>
      </w:pPr>
      <w:r w:rsidRPr="00C40FC0">
        <w:rPr>
          <w:rFonts w:ascii="Calibri" w:eastAsia="Times New Roman" w:hAnsi="Calibri" w:cs="Calibri"/>
          <w:sz w:val="20"/>
          <w:szCs w:val="20"/>
          <w:u w:val="single"/>
          <w:lang w:eastAsia="pl-PL"/>
        </w:rPr>
        <w:t>UWAGA:</w:t>
      </w:r>
      <w:r w:rsidRPr="00C40FC0">
        <w:rPr>
          <w:rFonts w:ascii="Calibri" w:eastAsia="Times New Roman" w:hAnsi="Calibri" w:cs="Calibri"/>
          <w:sz w:val="20"/>
          <w:szCs w:val="20"/>
          <w:lang w:eastAsia="pl-PL"/>
        </w:rPr>
        <w:t xml:space="preserve"> Dopuszczone jest rozwiązania regulacji chłodzenia na podstawie krzywej temperatur zoptymalizowanej pod kątem komfortu pasażerów przy jednoczesnej minimalizacji zużycia energii.</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Nadmuch realizowany przez zintegrowane urządzenie rozdziału zimnego powietrza za pomocą przewodów (kanałów) nawiewnych rozmieszczonych równomiernie w przestrzeni pasażerskiej wraz ze sterownikiem </w:t>
      </w:r>
      <w:r w:rsidRPr="00C40FC0">
        <w:rPr>
          <w:rFonts w:ascii="Calibri" w:eastAsia="Times New Roman" w:hAnsi="Calibri" w:cs="Calibri"/>
          <w:sz w:val="20"/>
          <w:szCs w:val="20"/>
          <w:lang w:eastAsia="pl-PL"/>
        </w:rPr>
        <w:br/>
        <w:t>i oprogramowaniem do zarządzania termiką wnętrza autobusu</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Zmiany parametrów klimatyzacji przestrzeni pasażerskiej muszą być możliwe jedynie w trybie serwisowym.</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Tryb serwisowy</w:t>
      </w:r>
      <w:r w:rsidRPr="00C40FC0">
        <w:rPr>
          <w:rFonts w:ascii="Calibri" w:eastAsia="Times New Roman" w:hAnsi="Calibri" w:cs="Calibri"/>
          <w:sz w:val="20"/>
          <w:szCs w:val="20"/>
          <w:lang w:eastAsia="pl-PL"/>
        </w:rPr>
        <w:t>. W trybie serwisowym wymagana jest możliwość:</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Uruchamiania klimatyzacji niezależnie od temperatury, w celu sprawdzenia działania urządzeń i przeprowadzenia napraw.</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Uruchamiania i kontrola pracy poszczególnych podzespołów klimatyzacji pasażerskiej, oraz możliwość kontroli stanu czujników i przetworników wielkości nieelektrycznych,</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Zmiany nastaw parametrów pracy klimatyzacji w przestrzeni pasażerskiej dla trybu automatycznego a w tym nastawy temperatury wewnątrz pojazdu.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Układ sterowania</w:t>
      </w:r>
      <w:r w:rsidRPr="00C40FC0">
        <w:rPr>
          <w:rFonts w:ascii="Calibri" w:eastAsia="Times New Roman" w:hAnsi="Calibri" w:cs="Calibri"/>
          <w:sz w:val="20"/>
          <w:szCs w:val="20"/>
          <w:lang w:eastAsia="pl-PL"/>
        </w:rPr>
        <w:t xml:space="preserve"> </w:t>
      </w:r>
      <w:r w:rsidRPr="00C40FC0">
        <w:rPr>
          <w:rFonts w:ascii="Calibri" w:eastAsia="Times New Roman" w:hAnsi="Calibri" w:cs="Calibri"/>
          <w:b/>
          <w:sz w:val="20"/>
          <w:szCs w:val="20"/>
          <w:lang w:eastAsia="pl-PL"/>
        </w:rPr>
        <w:t>klimatyzacji</w:t>
      </w:r>
      <w:r w:rsidRPr="00C40FC0">
        <w:rPr>
          <w:rFonts w:ascii="Calibri" w:eastAsia="Times New Roman" w:hAnsi="Calibri" w:cs="Calibri"/>
          <w:sz w:val="20"/>
          <w:szCs w:val="20"/>
          <w:lang w:eastAsia="pl-PL"/>
        </w:rPr>
        <w:t xml:space="preserve"> powinien:</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Zapewnić optymalną pracę klimatyzacji przestrzeni pasażerskiej </w:t>
      </w:r>
      <w:r w:rsidRPr="00C40FC0">
        <w:rPr>
          <w:rFonts w:ascii="Calibri" w:eastAsia="Times New Roman" w:hAnsi="Calibri" w:cs="Calibri"/>
          <w:sz w:val="20"/>
          <w:szCs w:val="20"/>
          <w:lang w:eastAsia="pl-PL"/>
        </w:rPr>
        <w:br/>
        <w:t>z priorytetem komfortu pasażerów,</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Zapewniać racjonalne ograniczenie zużycia energii elektrycznej,</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Zapewnić utrzymanie zadanych paramentów a w tym niedopuszczanie do schładzania przestrzeni pasażerskiej przez klimatyzację do temperatury niższej niż zadana,</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Blokować pracę klimatyzacji pasażerskiej oraz zamykać zewnętrzny obieg powietrza po załączeniu ogrzewania przestrzeni pasażerskiej.</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Korzystanie z klimatyzacji wnętrza autobusu musi być możliwe w trakcie ładowania baterii plug – in.</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Zapewnienie bezkonfliktowej współpracy systemu klimatyzacji z systemem ogrzewania w celu unikania stanu, w którym systemy te jednocześnie pracując, wzajemnie się wykluczają (oznacza to, że podczas pracy systemu ogrzewania - klimatyzacja nie może równocześnie chłodzić przestrzeni).</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45" w:name="p23i4"/>
      <w:bookmarkEnd w:id="45"/>
      <w:r w:rsidRPr="00C40FC0">
        <w:rPr>
          <w:rFonts w:ascii="Calibri" w:eastAsia="Times New Roman" w:hAnsi="Calibri" w:cs="Calibri"/>
          <w:bCs/>
          <w:sz w:val="20"/>
          <w:szCs w:val="20"/>
          <w:lang w:eastAsia="pl-PL"/>
        </w:rPr>
        <w:t xml:space="preserve">Wymagane dostarczenie: </w:t>
      </w:r>
      <w:r w:rsidRPr="00C40FC0">
        <w:rPr>
          <w:rFonts w:ascii="Calibri" w:eastAsia="Times New Roman" w:hAnsi="Calibri" w:cs="Calibri"/>
          <w:b/>
          <w:bCs/>
          <w:sz w:val="20"/>
          <w:szCs w:val="20"/>
          <w:lang w:eastAsia="pl-PL"/>
        </w:rPr>
        <w:t>przyłącze diagnostyczne</w:t>
      </w:r>
      <w:r w:rsidRPr="00C40FC0">
        <w:rPr>
          <w:rFonts w:ascii="Calibri" w:eastAsia="Times New Roman" w:hAnsi="Calibri" w:cs="Calibri"/>
          <w:sz w:val="20"/>
          <w:szCs w:val="20"/>
          <w:lang w:eastAsia="pl-PL"/>
        </w:rPr>
        <w:t xml:space="preserve"> umożliwiające ocenę stanu technicznego klimatyzacji, wraz z odpowiednim oprogramowaniem i urządzeniami diagnostycznymi. Wymagany standard min. OBD II.</w:t>
      </w:r>
    </w:p>
    <w:p w:rsidR="00C40FC0" w:rsidRPr="00C40FC0" w:rsidRDefault="00C40FC0" w:rsidP="00C40FC0">
      <w:pPr>
        <w:autoSpaceDE w:val="0"/>
        <w:autoSpaceDN w:val="0"/>
        <w:adjustRightInd w:val="0"/>
        <w:spacing w:after="0" w:line="240" w:lineRule="auto"/>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WENTYLACJA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46" w:name="p24i1"/>
      <w:bookmarkEnd w:id="46"/>
      <w:r w:rsidRPr="00C40FC0">
        <w:rPr>
          <w:rFonts w:ascii="Calibri" w:eastAsia="Times New Roman" w:hAnsi="Calibri" w:cs="Calibri"/>
          <w:sz w:val="20"/>
          <w:szCs w:val="20"/>
          <w:lang w:eastAsia="pl-PL"/>
        </w:rPr>
        <w:t>Zamawiający dopuszcza rozwiązania kompaktowe łączące dachowe wywietrzniki, mechaniczne, wentylatory z urządzeniami klimatyzacyjnymi realizujące funkcje wentylacji, klimatyzacji i ogrzewania w sposób automatyczny w zależności od temperatury zewnętrznej.</w:t>
      </w:r>
    </w:p>
    <w:p w:rsidR="00C40FC0" w:rsidRPr="00C40FC0" w:rsidRDefault="00C40FC0" w:rsidP="00C40FC0">
      <w:pPr>
        <w:spacing w:before="60" w:after="0" w:line="240" w:lineRule="auto"/>
        <w:ind w:left="964"/>
        <w:jc w:val="both"/>
        <w:rPr>
          <w:rFonts w:ascii="Calibri" w:eastAsia="Times New Roman" w:hAnsi="Calibri" w:cs="Calibri"/>
          <w:sz w:val="20"/>
          <w:szCs w:val="20"/>
          <w:lang w:eastAsia="pl-PL"/>
        </w:rPr>
      </w:pP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u w:val="single"/>
          <w:lang w:eastAsia="pl-PL"/>
        </w:rPr>
        <w:t>Wentylacja kabiny kierowcy</w:t>
      </w:r>
      <w:r w:rsidRPr="00C40FC0">
        <w:rPr>
          <w:rFonts w:ascii="Calibri" w:eastAsia="Times New Roman" w:hAnsi="Calibri" w:cs="Calibri"/>
          <w:sz w:val="20"/>
          <w:szCs w:val="20"/>
          <w:lang w:eastAsia="pl-PL"/>
        </w:rPr>
        <w:t>:</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Wymuszona</w:t>
      </w:r>
      <w:r w:rsidRPr="00C40FC0">
        <w:rPr>
          <w:rFonts w:ascii="Calibri" w:eastAsia="Times New Roman" w:hAnsi="Calibri" w:cs="Calibri"/>
          <w:sz w:val="20"/>
          <w:szCs w:val="20"/>
          <w:lang w:eastAsia="pl-PL"/>
        </w:rPr>
        <w:t xml:space="preserve"> za pomocą nawiewów powietrza, wentylatory elektryczne</w:t>
      </w:r>
      <w:r w:rsidRPr="00C40FC0">
        <w:rPr>
          <w:rFonts w:ascii="Calibri" w:eastAsia="Times New Roman" w:hAnsi="Calibri" w:cs="Calibri"/>
          <w:sz w:val="20"/>
          <w:szCs w:val="20"/>
          <w:lang w:eastAsia="pl-PL"/>
        </w:rPr>
        <w:br/>
        <w:t xml:space="preserve">o wydatku powietrza, zapewniające wytworzenie nadciśnienia w kabinie </w:t>
      </w:r>
      <w:r w:rsidRPr="00C40FC0">
        <w:rPr>
          <w:rFonts w:ascii="Calibri" w:eastAsia="Times New Roman" w:hAnsi="Calibri" w:cs="Calibri"/>
          <w:sz w:val="20"/>
          <w:szCs w:val="20"/>
          <w:lang w:eastAsia="pl-PL"/>
        </w:rPr>
        <w:br/>
        <w:t>w stosunku do przestrzeni pasażerskiej (możliwość regulacji wydatku powietrza).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47" w:name="p24i3"/>
      <w:bookmarkEnd w:id="47"/>
      <w:r w:rsidRPr="00C40FC0">
        <w:rPr>
          <w:rFonts w:ascii="Calibri" w:eastAsia="Times New Roman" w:hAnsi="Calibri" w:cs="Calibri"/>
          <w:b/>
          <w:bCs/>
          <w:sz w:val="20"/>
          <w:szCs w:val="20"/>
          <w:lang w:eastAsia="pl-PL"/>
        </w:rPr>
        <w:t>Naturalna</w:t>
      </w:r>
      <w:r w:rsidRPr="00C40FC0">
        <w:rPr>
          <w:rFonts w:ascii="Calibri" w:eastAsia="Times New Roman" w:hAnsi="Calibri" w:cs="Calibri"/>
          <w:sz w:val="20"/>
          <w:szCs w:val="20"/>
          <w:lang w:eastAsia="pl-PL"/>
        </w:rPr>
        <w:t xml:space="preserve"> za pomocą okna z lewej strony kierowcy.</w:t>
      </w:r>
    </w:p>
    <w:p w:rsidR="00C40FC0" w:rsidRPr="00C40FC0" w:rsidRDefault="00C40FC0" w:rsidP="00C40FC0">
      <w:pPr>
        <w:spacing w:before="60" w:after="0" w:line="240" w:lineRule="auto"/>
        <w:ind w:left="1588"/>
        <w:jc w:val="both"/>
        <w:rPr>
          <w:rFonts w:ascii="Calibri" w:eastAsia="Times New Roman" w:hAnsi="Calibri" w:cs="Calibri"/>
          <w:sz w:val="20"/>
          <w:szCs w:val="20"/>
          <w:lang w:eastAsia="pl-PL"/>
        </w:rPr>
      </w:pP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u w:val="single"/>
          <w:lang w:eastAsia="pl-PL"/>
        </w:rPr>
      </w:pPr>
      <w:r w:rsidRPr="00C40FC0">
        <w:rPr>
          <w:rFonts w:ascii="Calibri" w:eastAsia="Times New Roman" w:hAnsi="Calibri" w:cs="Calibri"/>
          <w:b/>
          <w:bCs/>
          <w:sz w:val="20"/>
          <w:szCs w:val="20"/>
          <w:u w:val="single"/>
          <w:lang w:eastAsia="pl-PL"/>
        </w:rPr>
        <w:t>Wentylacja przestrzeni pasażerskiej</w:t>
      </w:r>
      <w:r w:rsidRPr="00C40FC0">
        <w:rPr>
          <w:rFonts w:ascii="Calibri" w:eastAsia="Times New Roman" w:hAnsi="Calibri" w:cs="Calibri"/>
          <w:sz w:val="20"/>
          <w:szCs w:val="20"/>
          <w:u w:val="single"/>
          <w:lang w:eastAsia="pl-PL"/>
        </w:rPr>
        <w:t xml:space="preserve">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48" w:name="p24i5"/>
      <w:bookmarkEnd w:id="48"/>
      <w:r w:rsidRPr="00C40FC0">
        <w:rPr>
          <w:rFonts w:ascii="Calibri" w:eastAsia="Times New Roman" w:hAnsi="Calibri" w:cs="Calibri"/>
          <w:b/>
          <w:bCs/>
          <w:sz w:val="20"/>
          <w:szCs w:val="20"/>
          <w:lang w:eastAsia="pl-PL"/>
        </w:rPr>
        <w:t>Wymuszona</w:t>
      </w:r>
      <w:r w:rsidRPr="00C40FC0">
        <w:rPr>
          <w:rFonts w:ascii="Calibri" w:eastAsia="Times New Roman" w:hAnsi="Calibri" w:cs="Calibri"/>
          <w:sz w:val="20"/>
          <w:szCs w:val="20"/>
          <w:lang w:eastAsia="pl-PL"/>
        </w:rPr>
        <w:t xml:space="preserve"> za pomocą wentylatorów (liczba wentylatorów odpowiednia </w:t>
      </w:r>
      <w:r w:rsidRPr="00C40FC0">
        <w:rPr>
          <w:rFonts w:ascii="Calibri" w:eastAsia="Times New Roman" w:hAnsi="Calibri" w:cs="Calibri"/>
          <w:sz w:val="20"/>
          <w:szCs w:val="20"/>
          <w:lang w:eastAsia="pl-PL"/>
        </w:rPr>
        <w:br/>
        <w:t>i dostosowana do wielkości autobusu), wyloty dachowe; kanały i kratki wentylacyjne rozmieszczone w sposób umożliwiający skuteczną wentylację przestrzeni pasażerskiej.</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49" w:name="p24i6"/>
      <w:bookmarkEnd w:id="49"/>
      <w:r w:rsidRPr="00C40FC0">
        <w:rPr>
          <w:rFonts w:ascii="Calibri" w:eastAsia="Times New Roman" w:hAnsi="Calibri" w:cs="Calibri"/>
          <w:b/>
          <w:bCs/>
          <w:sz w:val="20"/>
          <w:szCs w:val="20"/>
          <w:lang w:eastAsia="pl-PL"/>
        </w:rPr>
        <w:t>Naturalna</w:t>
      </w:r>
      <w:r w:rsidRPr="00C40FC0">
        <w:rPr>
          <w:rFonts w:ascii="Calibri" w:eastAsia="Times New Roman" w:hAnsi="Calibri" w:cs="Calibri"/>
          <w:sz w:val="20"/>
          <w:szCs w:val="20"/>
          <w:lang w:eastAsia="pl-PL"/>
        </w:rPr>
        <w:t xml:space="preserve"> wentylacja przestrzeni pasażerskiej z wykorzystaniem klap dachowych podnoszonych (elektrycznie) przez kierowcę (w przypadku ich zastosowania) i okien bocznych z szybami otwieranymi.</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Układ wentylacji wraz ze skutecznym układem ogrzewania musi przeciwdziałać roszeniu na suficie oraz szybach bocznych. Rozwiązanie winno zapewnić skuteczne przewietrzanie autobusu w każdych warunkach jazdy miejskiej.</w:t>
      </w:r>
    </w:p>
    <w:p w:rsidR="00C40FC0" w:rsidRPr="00C40FC0" w:rsidRDefault="00C40FC0" w:rsidP="00C40FC0">
      <w:pPr>
        <w:spacing w:before="60" w:after="0" w:line="240" w:lineRule="auto"/>
        <w:ind w:left="964"/>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KLIMATYZACJA i WENTYLACJA:</w:t>
      </w:r>
    </w:p>
    <w:p w:rsidR="00C40FC0" w:rsidRPr="00C40FC0" w:rsidRDefault="00C40FC0" w:rsidP="00C40FC0">
      <w:pPr>
        <w:numPr>
          <w:ilvl w:val="1"/>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Zamawiający wymaga by wyspecyfikowane w kolejnych punktach instalacje klimatyzacji oraz wentylacji zamontowane w zamawianych autobusach gwarantowały realizację wymagań:</w:t>
      </w:r>
    </w:p>
    <w:p w:rsidR="00C40FC0" w:rsidRPr="00C40FC0" w:rsidRDefault="00C40FC0" w:rsidP="00C40FC0">
      <w:pPr>
        <w:numPr>
          <w:ilvl w:val="2"/>
          <w:numId w:val="15"/>
        </w:numPr>
        <w:spacing w:after="0" w:line="240" w:lineRule="auto"/>
        <w:jc w:val="both"/>
        <w:rPr>
          <w:rFonts w:ascii="Calibri" w:eastAsia="Times New Roman" w:hAnsi="Calibri" w:cs="Calibri"/>
          <w:i/>
          <w:sz w:val="20"/>
          <w:szCs w:val="20"/>
          <w:lang w:eastAsia="pl-PL"/>
        </w:rPr>
      </w:pPr>
      <w:r w:rsidRPr="00C40FC0">
        <w:rPr>
          <w:rFonts w:ascii="Calibri" w:eastAsia="Times New Roman" w:hAnsi="Calibri" w:cs="Calibri"/>
          <w:i/>
          <w:sz w:val="20"/>
          <w:szCs w:val="20"/>
          <w:lang w:eastAsia="pl-PL"/>
        </w:rPr>
        <w:t xml:space="preserve">„Przed rozpoczęciem użytkowania, systemy wentylacyjno-klimatyzacyjne pojazdów powinny podlegać przeglądom oraz wymianie elementów filtracyjnych i dezynfekcji. Podczas </w:t>
      </w:r>
      <w:r w:rsidRPr="00C40FC0">
        <w:rPr>
          <w:rFonts w:ascii="Calibri" w:eastAsia="Times New Roman" w:hAnsi="Calibri" w:cs="Calibri"/>
          <w:i/>
          <w:sz w:val="20"/>
          <w:szCs w:val="20"/>
          <w:lang w:eastAsia="pl-PL"/>
        </w:rPr>
        <w:lastRenderedPageBreak/>
        <w:t xml:space="preserve">dezynfekcji elementów instalacji wentylacyjnej, zaleca się stosowanie środków dezynfekcyjnych dopuszczonych do obrotu na terenie kraju przez Urząd Rejestracji Produktów Leczniczych, Wyrobów Medycznych i Produktów Biobójczych (pod linkiem: </w:t>
      </w:r>
      <w:hyperlink r:id="rId11" w:history="1">
        <w:r w:rsidRPr="00C40FC0">
          <w:rPr>
            <w:rFonts w:ascii="Calibri" w:eastAsia="Times New Roman" w:hAnsi="Calibri" w:cs="Calibri"/>
            <w:i/>
            <w:color w:val="0000FF"/>
            <w:sz w:val="18"/>
            <w:szCs w:val="20"/>
            <w:u w:val="single"/>
            <w:lang w:eastAsia="pl-PL"/>
          </w:rPr>
          <w:t>http://bip.urpl.gov.pl/pl/biuletyny-i-wykazy/produkty-biob%C3%B3jcze</w:t>
        </w:r>
      </w:hyperlink>
      <w:r w:rsidRPr="00C40FC0">
        <w:rPr>
          <w:rFonts w:ascii="Calibri" w:eastAsia="Times New Roman" w:hAnsi="Calibri" w:cs="Calibri"/>
          <w:i/>
          <w:sz w:val="20"/>
          <w:szCs w:val="20"/>
          <w:lang w:eastAsia="pl-PL"/>
        </w:rPr>
        <w:t xml:space="preserve">). Dodatkowo wyroby te powinny posiadać potwierdzoną skuteczność </w:t>
      </w:r>
      <w:proofErr w:type="spellStart"/>
      <w:r w:rsidRPr="00C40FC0">
        <w:rPr>
          <w:rFonts w:ascii="Calibri" w:eastAsia="Times New Roman" w:hAnsi="Calibri" w:cs="Calibri"/>
          <w:i/>
          <w:sz w:val="20"/>
          <w:szCs w:val="20"/>
          <w:lang w:eastAsia="pl-PL"/>
        </w:rPr>
        <w:t>bójczą</w:t>
      </w:r>
      <w:proofErr w:type="spellEnd"/>
      <w:r w:rsidRPr="00C40FC0">
        <w:rPr>
          <w:rFonts w:ascii="Calibri" w:eastAsia="Times New Roman" w:hAnsi="Calibri" w:cs="Calibri"/>
          <w:i/>
          <w:sz w:val="20"/>
          <w:szCs w:val="20"/>
          <w:lang w:eastAsia="pl-PL"/>
        </w:rPr>
        <w:t xml:space="preserve"> wobec wirusów i powinny być stosowane zgodnie z ich przewidzianym przeznaczeniem przez osoby używającego odpowiednich środków ochrony osobistej, przeszkolone lub przez profesjonalne firmy zajmujące się procesami czyszczenia i dezynfekcji instalacji wentylacyjno-klimatyzacyjnej.</w:t>
      </w:r>
    </w:p>
    <w:p w:rsidR="00C40FC0" w:rsidRPr="00C40FC0" w:rsidRDefault="00C40FC0" w:rsidP="00C40FC0">
      <w:pPr>
        <w:numPr>
          <w:ilvl w:val="2"/>
          <w:numId w:val="15"/>
        </w:numPr>
        <w:spacing w:after="0" w:line="240" w:lineRule="auto"/>
        <w:jc w:val="both"/>
        <w:rPr>
          <w:rFonts w:ascii="Calibri" w:eastAsia="Times New Roman" w:hAnsi="Calibri" w:cs="Calibri"/>
          <w:i/>
          <w:sz w:val="20"/>
          <w:szCs w:val="20"/>
          <w:lang w:eastAsia="pl-PL"/>
        </w:rPr>
      </w:pPr>
      <w:r w:rsidRPr="00C40FC0">
        <w:rPr>
          <w:rFonts w:ascii="Calibri" w:eastAsia="Times New Roman" w:hAnsi="Calibri" w:cs="Calibri"/>
          <w:b/>
          <w:i/>
          <w:sz w:val="20"/>
          <w:szCs w:val="20"/>
          <w:lang w:eastAsia="pl-PL"/>
        </w:rPr>
        <w:t>Istotne jest zapewnienie stałych, wysokich wydajności przepływu powietrza w systemie wentylacyjno-klimatyzacyjnym danego pojazdu</w:t>
      </w:r>
      <w:r w:rsidRPr="00C40FC0">
        <w:rPr>
          <w:rFonts w:ascii="Calibri" w:eastAsia="Times New Roman" w:hAnsi="Calibri" w:cs="Calibri"/>
          <w:i/>
          <w:sz w:val="20"/>
          <w:szCs w:val="20"/>
          <w:lang w:eastAsia="pl-PL"/>
        </w:rPr>
        <w:t xml:space="preserve"> oraz utrzymanie jego ciągłej pracy w trakcie użytkowania pojazdu - środka komunikacji publicznej.</w:t>
      </w:r>
    </w:p>
    <w:p w:rsidR="00C40FC0" w:rsidRPr="00C40FC0" w:rsidRDefault="00C40FC0" w:rsidP="00C40FC0">
      <w:pPr>
        <w:numPr>
          <w:ilvl w:val="2"/>
          <w:numId w:val="15"/>
        </w:numPr>
        <w:spacing w:after="0" w:line="240" w:lineRule="auto"/>
        <w:jc w:val="both"/>
        <w:rPr>
          <w:rFonts w:ascii="Calibri" w:eastAsia="Times New Roman" w:hAnsi="Calibri" w:cs="Calibri"/>
          <w:i/>
          <w:sz w:val="20"/>
          <w:szCs w:val="20"/>
          <w:lang w:eastAsia="pl-PL"/>
        </w:rPr>
      </w:pPr>
      <w:r w:rsidRPr="00C40FC0">
        <w:rPr>
          <w:rFonts w:ascii="Calibri" w:eastAsia="Times New Roman" w:hAnsi="Calibri" w:cs="Calibri"/>
          <w:b/>
          <w:i/>
          <w:sz w:val="20"/>
          <w:szCs w:val="20"/>
          <w:lang w:eastAsia="pl-PL"/>
        </w:rPr>
        <w:t xml:space="preserve">Powietrze zużyte wywiewane z wnętrza pojazdu powinno być, w miarę możliwości, usuwane na zewnątrz, a do wnętrza nawiewane powinno być głównie odpowiednio uzdatnione powietrze świeże (atmosferyczne) z możliwie jak najmniejszym dodatkiem powietrza </w:t>
      </w:r>
      <w:r w:rsidRPr="00C40FC0">
        <w:rPr>
          <w:rFonts w:ascii="Calibri" w:eastAsia="Times New Roman" w:hAnsi="Calibri" w:cs="Calibri"/>
          <w:b/>
          <w:i/>
          <w:sz w:val="20"/>
          <w:szCs w:val="20"/>
          <w:lang w:eastAsia="pl-PL"/>
        </w:rPr>
        <w:br/>
        <w:t>z sytemu cyrkulacji.</w:t>
      </w:r>
      <w:r w:rsidRPr="00C40FC0">
        <w:rPr>
          <w:rFonts w:ascii="Calibri" w:eastAsia="Times New Roman" w:hAnsi="Calibri" w:cs="Calibri"/>
          <w:i/>
          <w:sz w:val="20"/>
          <w:szCs w:val="20"/>
          <w:lang w:eastAsia="pl-PL"/>
        </w:rPr>
        <w:t xml:space="preserve"> Jeśli zaś stosowane jest powietrze podlegające cyrkulacji, krążące w układzie zamkniętym, powinno ono podlegać </w:t>
      </w:r>
      <w:r w:rsidRPr="00C40FC0">
        <w:rPr>
          <w:rFonts w:ascii="Calibri" w:eastAsia="Times New Roman" w:hAnsi="Calibri" w:cs="Calibri"/>
          <w:b/>
          <w:i/>
          <w:sz w:val="20"/>
          <w:szCs w:val="20"/>
          <w:lang w:eastAsia="pl-PL"/>
        </w:rPr>
        <w:t xml:space="preserve">filtracji </w:t>
      </w:r>
      <w:r w:rsidRPr="00C40FC0">
        <w:rPr>
          <w:rFonts w:ascii="Calibri" w:eastAsia="Times New Roman" w:hAnsi="Calibri" w:cs="Calibri"/>
          <w:b/>
          <w:i/>
          <w:sz w:val="20"/>
          <w:szCs w:val="20"/>
          <w:lang w:eastAsia="pl-PL"/>
        </w:rPr>
        <w:br/>
        <w:t xml:space="preserve">z użyciem wysokiej klasy filtrów powietrza o oznaczeniach zgodnych </w:t>
      </w:r>
      <w:r w:rsidRPr="00C40FC0">
        <w:rPr>
          <w:rFonts w:ascii="Calibri" w:eastAsia="Times New Roman" w:hAnsi="Calibri" w:cs="Calibri"/>
          <w:b/>
          <w:i/>
          <w:sz w:val="20"/>
          <w:szCs w:val="20"/>
          <w:lang w:eastAsia="pl-PL"/>
        </w:rPr>
        <w:br/>
        <w:t>z aktualną klasyfikacją filtrów i normami określającymi ich sprawność w zakresie redukcji liczby cząstek o określonej wielkości.</w:t>
      </w:r>
      <w:r w:rsidRPr="00C40FC0">
        <w:rPr>
          <w:rFonts w:ascii="Calibri" w:eastAsia="Times New Roman" w:hAnsi="Calibri" w:cs="Calibri"/>
          <w:i/>
          <w:sz w:val="20"/>
          <w:szCs w:val="20"/>
          <w:lang w:eastAsia="pl-PL"/>
        </w:rPr>
        <w:t xml:space="preserve"> Stosowanie powietrza pochodzącego z cyrkulacji jest niepożądane i dopuszczalne tylko </w:t>
      </w:r>
      <w:r w:rsidRPr="00C40FC0">
        <w:rPr>
          <w:rFonts w:ascii="Calibri" w:eastAsia="Times New Roman" w:hAnsi="Calibri" w:cs="Calibri"/>
          <w:i/>
          <w:sz w:val="20"/>
          <w:szCs w:val="20"/>
          <w:lang w:eastAsia="pl-PL"/>
        </w:rPr>
        <w:br/>
        <w:t>w przypadku braku innych rozwiązań technicznych oraz ograniczone do niezbędnego minimum.</w:t>
      </w:r>
    </w:p>
    <w:p w:rsidR="00C40FC0" w:rsidRPr="00C40FC0" w:rsidRDefault="00C40FC0" w:rsidP="00C40FC0">
      <w:pPr>
        <w:numPr>
          <w:ilvl w:val="2"/>
          <w:numId w:val="15"/>
        </w:numPr>
        <w:spacing w:after="0" w:line="240" w:lineRule="auto"/>
        <w:jc w:val="both"/>
        <w:rPr>
          <w:rFonts w:ascii="Calibri" w:eastAsia="Times New Roman" w:hAnsi="Calibri" w:cs="Calibri"/>
          <w:i/>
          <w:sz w:val="20"/>
          <w:szCs w:val="20"/>
          <w:lang w:eastAsia="pl-PL"/>
        </w:rPr>
      </w:pPr>
      <w:r w:rsidRPr="00C40FC0">
        <w:rPr>
          <w:rFonts w:ascii="Calibri" w:eastAsia="Times New Roman" w:hAnsi="Calibri" w:cs="Calibri"/>
          <w:i/>
          <w:sz w:val="20"/>
          <w:szCs w:val="20"/>
          <w:lang w:eastAsia="pl-PL"/>
        </w:rPr>
        <w:t xml:space="preserve">Szczególną uwagę zwrócić należy na utrzymanie częstotliwości kontroli czystości elementów instalacji i zadanych parametrów jej pracy, a także prac serwisowych obejmujących wymianę i czyszczenie filtrów i </w:t>
      </w:r>
      <w:proofErr w:type="spellStart"/>
      <w:r w:rsidRPr="00C40FC0">
        <w:rPr>
          <w:rFonts w:ascii="Calibri" w:eastAsia="Times New Roman" w:hAnsi="Calibri" w:cs="Calibri"/>
          <w:i/>
          <w:sz w:val="20"/>
          <w:szCs w:val="20"/>
          <w:lang w:eastAsia="pl-PL"/>
        </w:rPr>
        <w:t>dezpasaynfekcję</w:t>
      </w:r>
      <w:proofErr w:type="spellEnd"/>
      <w:r w:rsidRPr="00C40FC0">
        <w:rPr>
          <w:rFonts w:ascii="Calibri" w:eastAsia="Times New Roman" w:hAnsi="Calibri" w:cs="Calibri"/>
          <w:i/>
          <w:sz w:val="20"/>
          <w:szCs w:val="20"/>
          <w:lang w:eastAsia="pl-PL"/>
        </w:rPr>
        <w:t xml:space="preserve"> elementów, które są szczególnie narażone na zanieczyszczenie, a w ich trakcie należy zadbać o zabezpieczenie personelu technicznego poprzez stosowanie odpowiednich środków ochrony osobistej.”</w:t>
      </w:r>
    </w:p>
    <w:p w:rsidR="00C40FC0" w:rsidRPr="00C40FC0" w:rsidRDefault="00C40FC0" w:rsidP="00C40FC0">
      <w:pPr>
        <w:spacing w:after="0" w:line="240" w:lineRule="auto"/>
        <w:ind w:left="1588"/>
        <w:jc w:val="both"/>
        <w:rPr>
          <w:rFonts w:ascii="Calibri" w:eastAsia="Times New Roman" w:hAnsi="Calibri" w:cs="Calibri"/>
          <w:i/>
          <w:sz w:val="20"/>
          <w:szCs w:val="20"/>
          <w:lang w:eastAsia="pl-PL"/>
        </w:rPr>
      </w:pPr>
    </w:p>
    <w:p w:rsidR="00C40FC0" w:rsidRPr="00C40FC0" w:rsidRDefault="00C40FC0" w:rsidP="00C40FC0">
      <w:pPr>
        <w:numPr>
          <w:ilvl w:val="1"/>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W ramach zapewnienia bezpieczeństwa sanitarnego i realizacji w/w potrzeb Zamawiający dodatkowo wymaga zainstalowania</w:t>
      </w:r>
      <w:r w:rsidRPr="00C40FC0">
        <w:rPr>
          <w:rFonts w:ascii="Calibri" w:eastAsia="Times New Roman" w:hAnsi="Calibri" w:cs="Calibri"/>
          <w:sz w:val="20"/>
          <w:szCs w:val="20"/>
          <w:lang w:eastAsia="pl-PL"/>
        </w:rPr>
        <w:t>:</w:t>
      </w:r>
    </w:p>
    <w:p w:rsidR="00C40FC0" w:rsidRPr="00C40FC0" w:rsidRDefault="00C40FC0" w:rsidP="00C40FC0">
      <w:pPr>
        <w:numPr>
          <w:ilvl w:val="2"/>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System do neutralizacji wirusów, bakterii, grzybów oraz innych drobnoustrojów:</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System musi działać w trakcie normalnej eksploatacji autobusu,</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Zamontowane urządzenie powinno wykorzystywać cyrkulację powietrza wywołaną działaniem klimatyzacji, jednak powinien być od niej całkowicie niezależny,</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System musi automatycznie dobierać moc działania zależnie od warunków pracy autobusu całkowitej mocy układu klimatyzacji oraz jej chwilowej wydajności,</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Pojedynczy moduł urządzenia musi umożliwiać przepływ od 500 do 1500 m</w:t>
      </w:r>
      <w:r w:rsidRPr="00C40FC0">
        <w:rPr>
          <w:rFonts w:ascii="Calibri" w:eastAsia="Times New Roman" w:hAnsi="Calibri" w:cs="Calibri"/>
          <w:sz w:val="20"/>
          <w:szCs w:val="20"/>
          <w:vertAlign w:val="superscript"/>
          <w:lang w:eastAsia="pl-PL"/>
        </w:rPr>
        <w:t>3</w:t>
      </w:r>
      <w:r w:rsidRPr="00C40FC0">
        <w:rPr>
          <w:rFonts w:ascii="Calibri" w:eastAsia="Times New Roman" w:hAnsi="Calibri" w:cs="Calibri"/>
          <w:sz w:val="20"/>
          <w:szCs w:val="20"/>
          <w:lang w:eastAsia="pl-PL"/>
        </w:rPr>
        <w:t>/h,</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System nie może posiadać filtrów, które będą wymagały okresowej wymiany co ma zapewnić bezpieczeństwo obsługi poprzez brak kontaktu ze skażonym środowiskiem,</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System nie może wytwarzać hałasu,</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Proces neutralizacji wirusów, bakterii, grzybów i innych drobnoustrojów powinien być oparty o promieniowanie UV,</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Musi mieć możliwość podłączenia modułu zamgławiacza działającego w oparciu o suchą mgłę rozumie możliwość pełnego sterowania modułem zamgławiacza przez jednostkę sterującą systemu do neutralizacji wirusów, w tym dostosowanie mocy pracy modułu zamgławiacza do aktualnego stanu w jakim znajdują się bakterie autobusu, kontrolę nad ilością substancji wykorzystywanej do zamgławiania oraz konieczność zarządzania zasilaniem,</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Musi mieć możliwość regulacji wydajności,</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Musi posiadać układ diagnostyczny informujący na bieżąco o występujących awariach w pracy urządzenia i okresach pracy,</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Musi posiadać zabezpieczenie wyłączające system w przypadku braku przepływu powietrza,</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Musi posiadać możliwość wyłączania za pomocą stacyjki z kluczem patentowym,</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System musi być dostarczony wraz z 12 letnim pakietem serwisowym obejmującym wszelkie naprawy, wymianę części zamiennych oraz innych komponentów potrzebnych do pracy systemu. Pakiet serwisowy musi zawierać półroczne przeglądy serwisowe.</w:t>
      </w:r>
    </w:p>
    <w:p w:rsidR="00C40FC0" w:rsidRPr="00C40FC0" w:rsidRDefault="00C40FC0" w:rsidP="00C40FC0">
      <w:pPr>
        <w:numPr>
          <w:ilvl w:val="2"/>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Dodatkowego</w:t>
      </w:r>
      <w:r w:rsidRPr="00C40FC0">
        <w:rPr>
          <w:rFonts w:ascii="Calibri" w:eastAsia="Times New Roman" w:hAnsi="Calibri" w:cs="Calibri"/>
          <w:b/>
          <w:sz w:val="20"/>
          <w:szCs w:val="20"/>
          <w:lang w:eastAsia="pl-PL"/>
        </w:rPr>
        <w:t xml:space="preserve"> </w:t>
      </w:r>
      <w:r w:rsidRPr="00C40FC0">
        <w:rPr>
          <w:rFonts w:ascii="Calibri" w:eastAsia="Times New Roman" w:hAnsi="Calibri" w:cs="Calibri"/>
          <w:sz w:val="20"/>
          <w:szCs w:val="20"/>
          <w:lang w:eastAsia="pl-PL"/>
        </w:rPr>
        <w:t>jonizatora kabiny kierowcy (Zamawiający dopuszcza mobilną wersję jonizatorów samochodowych. Sposób zasilania oraz miejsce montażu do uzgodnienia z Zamawiającym).</w:t>
      </w:r>
    </w:p>
    <w:p w:rsidR="00C40FC0" w:rsidRPr="00C40FC0" w:rsidRDefault="00C40FC0" w:rsidP="00C40FC0">
      <w:pPr>
        <w:numPr>
          <w:ilvl w:val="2"/>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 ramach</w:t>
      </w:r>
      <w:r w:rsidRPr="00C40FC0">
        <w:rPr>
          <w:rFonts w:ascii="Calibri" w:eastAsia="Times New Roman" w:hAnsi="Calibri" w:cs="Calibri"/>
          <w:sz w:val="20"/>
          <w:szCs w:val="20"/>
          <w:lang w:eastAsia="pl-PL"/>
        </w:rPr>
        <w:tab/>
        <w:t xml:space="preserve">Systemu pasywnej poprawy czystości mikrobiologicznej, </w:t>
      </w:r>
      <w:r w:rsidRPr="00C40FC0">
        <w:rPr>
          <w:rFonts w:ascii="Calibri" w:eastAsia="Times New Roman" w:hAnsi="Calibri" w:cs="Calibri"/>
          <w:sz w:val="20"/>
          <w:szCs w:val="20"/>
          <w:lang w:eastAsia="pl-PL"/>
        </w:rPr>
        <w:br/>
        <w:t>w środkach komunikacji publicznej Zamawiający:</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Wymaga zastosowania tkanin w technologii antybakteryjnej.</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Zastosowanie tworzyw siedzeń z dodatkami antybakteryjnymi (związkami srebra).</w:t>
      </w:r>
    </w:p>
    <w:p w:rsidR="00C40FC0" w:rsidRPr="00C40FC0" w:rsidRDefault="00C40FC0" w:rsidP="00C40FC0">
      <w:pPr>
        <w:numPr>
          <w:ilvl w:val="3"/>
          <w:numId w:val="15"/>
        </w:numPr>
        <w:spacing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Zaleca pokryć poręcze pasażerskie powłoką antybakteryjną (związkami miedzi).</w:t>
      </w: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OCHRONA PRZECIWPOŻAROWA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Materiały</w:t>
      </w:r>
      <w:r w:rsidRPr="00C40FC0">
        <w:rPr>
          <w:rFonts w:ascii="Calibri" w:eastAsia="Times New Roman" w:hAnsi="Calibri" w:cs="Calibri"/>
          <w:sz w:val="20"/>
          <w:szCs w:val="20"/>
          <w:lang w:eastAsia="pl-PL"/>
        </w:rPr>
        <w:t xml:space="preserve"> użyte do </w:t>
      </w:r>
      <w:r w:rsidRPr="00C40FC0">
        <w:rPr>
          <w:rFonts w:ascii="Calibri" w:eastAsia="Times New Roman" w:hAnsi="Calibri" w:cs="Calibri"/>
          <w:b/>
          <w:bCs/>
          <w:sz w:val="20"/>
          <w:szCs w:val="20"/>
          <w:lang w:eastAsia="pl-PL"/>
        </w:rPr>
        <w:t>konstrukcji / wykończenia</w:t>
      </w:r>
      <w:r w:rsidRPr="00C40FC0">
        <w:rPr>
          <w:rFonts w:ascii="Calibri" w:eastAsia="Times New Roman" w:hAnsi="Calibri" w:cs="Calibri"/>
          <w:sz w:val="20"/>
          <w:szCs w:val="20"/>
          <w:lang w:eastAsia="pl-PL"/>
        </w:rPr>
        <w:t xml:space="preserve"> wnętrz muszą spełniać warunek niepalności na podstawie Regulaminu nr 118 Europejskiej Komisji Gospodarczej Organizacji Narodów Zjednoczonych (EKG ONZ).</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50" w:name="p25i2"/>
      <w:bookmarkEnd w:id="50"/>
      <w:r w:rsidRPr="00C40FC0">
        <w:rPr>
          <w:rFonts w:ascii="Calibri" w:eastAsia="Times New Roman" w:hAnsi="Calibri" w:cs="Calibri"/>
          <w:b/>
          <w:bCs/>
          <w:sz w:val="20"/>
          <w:szCs w:val="20"/>
          <w:lang w:eastAsia="pl-PL"/>
        </w:rPr>
        <w:t>Materiały wnętrza pojazdu</w:t>
      </w:r>
      <w:r w:rsidRPr="00C40FC0">
        <w:rPr>
          <w:rFonts w:ascii="Calibri" w:eastAsia="Times New Roman" w:hAnsi="Calibri" w:cs="Calibri"/>
          <w:sz w:val="20"/>
          <w:szCs w:val="20"/>
          <w:lang w:eastAsia="pl-PL"/>
        </w:rPr>
        <w:t xml:space="preserve"> (w szczególności siedzenia, tapicerka </w:t>
      </w:r>
      <w:r w:rsidRPr="00C40FC0">
        <w:rPr>
          <w:rFonts w:ascii="Calibri" w:eastAsia="Times New Roman" w:hAnsi="Calibri" w:cs="Calibri"/>
          <w:sz w:val="20"/>
          <w:szCs w:val="20"/>
          <w:lang w:eastAsia="pl-PL"/>
        </w:rPr>
        <w:br/>
        <w:t>i elementy z tworzyw sztucznych) narażone na bezpośredni czynnik ludzki (podpalenie) muszą być wykonane z materiałów niepalnych lub samogasnących.</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System gaszenia pożaru</w:t>
      </w:r>
      <w:r w:rsidRPr="00C40FC0">
        <w:rPr>
          <w:rFonts w:ascii="Calibri" w:eastAsia="Times New Roman" w:hAnsi="Calibri" w:cs="Calibri"/>
          <w:sz w:val="20"/>
          <w:szCs w:val="20"/>
          <w:lang w:eastAsia="pl-PL"/>
        </w:rPr>
        <w:t xml:space="preserve">.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Autobusy muszą być wyposażone w automatyczny system wykrywania i gaszenia pożaru w miejscach szczególnie narażonych na jego wystąpienie, reagujący na każde źródło ognia (miejscowy nadmierny wzrost temperatury).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System powinien składać się z następujących elementów funkcjonalnych:</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Systemu detekcji (wykrywania pożaru) zbudowanego w oparciu o dwa niezależnie działające obwody:</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Obwód nr 1, który powinien wykrywać powstanie pożaru, co najmniej </w:t>
      </w:r>
      <w:r w:rsidRPr="00C40FC0">
        <w:rPr>
          <w:rFonts w:ascii="Calibri" w:eastAsia="Times New Roman" w:hAnsi="Calibri" w:cs="Calibri"/>
          <w:sz w:val="20"/>
          <w:szCs w:val="20"/>
          <w:lang w:eastAsia="pl-PL"/>
        </w:rPr>
        <w:br/>
        <w:t>w następujących podzespołach: agregacie grzewczym, , silniku napędu sprężarki powietrza;</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Obwód nr 2, który powinien wykrywać powstanie pożaru w komorach baterii trakcyjnych.</w:t>
      </w:r>
    </w:p>
    <w:p w:rsidR="00C40FC0" w:rsidRPr="00C40FC0" w:rsidRDefault="00C40FC0" w:rsidP="00C40FC0">
      <w:pPr>
        <w:numPr>
          <w:ilvl w:val="3"/>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Systemu gaszenia pożaru obejmującego, w ramach obwodu nr 1, co najmniej następujące podzespoły: agregat grzewczy, , silnik napędu sprężarki powietrza.</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Obwody nr 1 i nr 2 powinny działać niezależnie, tzn.:</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Wykrycie pożaru w obwodzie nr 1 powinno generować w kabinie kierowcy sygnalizację dźwiękową oraz wyświetlaną informację, że </w:t>
      </w:r>
      <w:r w:rsidRPr="00C40FC0">
        <w:rPr>
          <w:rFonts w:ascii="Calibri" w:eastAsia="Times New Roman" w:hAnsi="Calibri" w:cs="Calibri"/>
          <w:sz w:val="20"/>
          <w:szCs w:val="20"/>
          <w:lang w:eastAsia="pl-PL"/>
        </w:rPr>
        <w:br/>
        <w:t>w obwodzie nr 1 wykryto pożar i jednocześnie, uruchomić system gaszenia podzespołów obwodu nr 1;</w:t>
      </w:r>
    </w:p>
    <w:p w:rsidR="00C40FC0" w:rsidRPr="00C40FC0" w:rsidRDefault="00C40FC0" w:rsidP="00C40FC0">
      <w:pPr>
        <w:numPr>
          <w:ilvl w:val="4"/>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Wykrycie pożaru w obwodzie nr 2 powinno generować w kabinie kierowcy sygnalizację dźwiękową oraz wyświetlaną informację, że </w:t>
      </w:r>
      <w:r w:rsidRPr="00C40FC0">
        <w:rPr>
          <w:rFonts w:ascii="Calibri" w:eastAsia="Times New Roman" w:hAnsi="Calibri" w:cs="Calibri"/>
          <w:sz w:val="20"/>
          <w:szCs w:val="20"/>
          <w:lang w:eastAsia="pl-PL"/>
        </w:rPr>
        <w:br/>
        <w:t>w obwodzie nr 2 wykryto pożar - nie powinno natomiast uruchamiać systemu gaszenia podzespołów obwodu nr 1.</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Liniowy detektor temperatury działający na zasadzie elektrycznej, pneumatycznej lub </w:t>
      </w:r>
      <w:r w:rsidRPr="00C40FC0">
        <w:rPr>
          <w:rFonts w:ascii="Calibri" w:eastAsia="Times New Roman" w:hAnsi="Calibri" w:cs="Calibri"/>
          <w:sz w:val="20"/>
          <w:szCs w:val="20"/>
          <w:lang w:eastAsia="pl-PL"/>
        </w:rPr>
        <w:br/>
      </w:r>
      <w:proofErr w:type="spellStart"/>
      <w:r w:rsidRPr="00C40FC0">
        <w:rPr>
          <w:rFonts w:ascii="Calibri" w:eastAsia="Times New Roman" w:hAnsi="Calibri" w:cs="Calibri"/>
          <w:sz w:val="20"/>
          <w:szCs w:val="20"/>
          <w:lang w:eastAsia="pl-PL"/>
        </w:rPr>
        <w:t>hydrauliczno</w:t>
      </w:r>
      <w:proofErr w:type="spellEnd"/>
      <w:r w:rsidRPr="00C40FC0">
        <w:rPr>
          <w:rFonts w:ascii="Calibri" w:eastAsia="Times New Roman" w:hAnsi="Calibri" w:cs="Calibri"/>
          <w:sz w:val="20"/>
          <w:szCs w:val="20"/>
          <w:lang w:eastAsia="pl-PL"/>
        </w:rPr>
        <w:t xml:space="preserve"> – pneumatycznej;</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Przewód detekcji (wykrywania) pożaru nie pełni funkcji dostarczania/rozpylania środka gaśniczego;</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Środek gaszący w postaci: ciekłej - w ilości minimum 2 dm</w:t>
      </w:r>
      <w:r w:rsidRPr="00C40FC0">
        <w:rPr>
          <w:rFonts w:ascii="Calibri" w:eastAsia="Times New Roman" w:hAnsi="Calibri" w:cs="Calibri"/>
          <w:sz w:val="20"/>
          <w:szCs w:val="20"/>
          <w:vertAlign w:val="superscript"/>
          <w:lang w:eastAsia="pl-PL"/>
        </w:rPr>
        <w:t>3</w:t>
      </w:r>
      <w:r w:rsidRPr="00C40FC0">
        <w:rPr>
          <w:rFonts w:ascii="Calibri" w:eastAsia="Times New Roman" w:hAnsi="Calibri" w:cs="Calibri"/>
          <w:sz w:val="20"/>
          <w:szCs w:val="20"/>
          <w:lang w:eastAsia="pl-PL"/>
        </w:rPr>
        <w:t>/m</w:t>
      </w:r>
      <w:r w:rsidRPr="00C40FC0">
        <w:rPr>
          <w:rFonts w:ascii="Calibri" w:eastAsia="Times New Roman" w:hAnsi="Calibri" w:cs="Calibri"/>
          <w:sz w:val="20"/>
          <w:szCs w:val="20"/>
          <w:vertAlign w:val="superscript"/>
          <w:lang w:eastAsia="pl-PL"/>
        </w:rPr>
        <w:t>3</w:t>
      </w:r>
      <w:r w:rsidRPr="00C40FC0">
        <w:rPr>
          <w:rFonts w:ascii="Calibri" w:eastAsia="Times New Roman" w:hAnsi="Calibri" w:cs="Calibri"/>
          <w:sz w:val="20"/>
          <w:szCs w:val="20"/>
          <w:lang w:eastAsia="pl-PL"/>
        </w:rPr>
        <w:t xml:space="preserve"> przestrzeni komory silnika lub w postaci proszku gaśniczego – w ilości minimum 4,5 kg/ komorę silnika; rozpylany dyszami;</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Informacja o pożarze wyświetlana oraz sygnalizowana dźwiękowo w kabinie kierowcy;</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lastRenderedPageBreak/>
        <w:t>Kontrolka informująca o sprawności / niesprawności systemu umiejscowiona na desce rozdzielczej w kabinie kierowcy.</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Łatwy dostęp do manometrów wskazujących właściwe ciśnienie czynników </w:t>
      </w:r>
      <w:r w:rsidRPr="00C40FC0">
        <w:rPr>
          <w:rFonts w:ascii="Calibri" w:eastAsia="Times New Roman" w:hAnsi="Calibri" w:cs="Calibri"/>
          <w:sz w:val="20"/>
          <w:szCs w:val="20"/>
          <w:lang w:eastAsia="pl-PL"/>
        </w:rPr>
        <w:br/>
        <w:t>w systemie, umożliwiający odczyt niewymagający demontażu dodatkowych elementów pojazdu (np. osłon, klap, podzespołów itp.);</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Widoczne cechy legalizacyjne i daty dopuszczenia do użytkowania zgodnie </w:t>
      </w:r>
      <w:r w:rsidRPr="00C40FC0">
        <w:rPr>
          <w:rFonts w:ascii="Calibri" w:eastAsia="Times New Roman" w:hAnsi="Calibri" w:cs="Calibri"/>
          <w:sz w:val="20"/>
          <w:szCs w:val="20"/>
          <w:lang w:eastAsia="pl-PL"/>
        </w:rPr>
        <w:br/>
        <w:t>z ogólnie obowiązującymi przepisami dot. systemów przeciwpożarowych.</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Obszar chroniony musi obejmować wszystkie miejsca, które z technicznego punktu widzenia mogą stanowić potencjalne zagrożenie powstania pożaru.</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Zastosowany system wykrywania i tłumienia ognia musi posiadać pełną gwarancję, obejmującą w okresie 12 lat od momentu podpisania końcowego protokołu odbioru przedmiotu umowy wykonywanie w ramach świadczeń gwarancyjnych wszystkich czynności obsługowych i naprawczych (wraz z materiałami) na koszt gwaranta.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51" w:name="p25i3"/>
      <w:bookmarkEnd w:id="51"/>
      <w:r w:rsidRPr="00C40FC0">
        <w:rPr>
          <w:rFonts w:ascii="Calibri" w:eastAsia="Times New Roman" w:hAnsi="Calibri" w:cs="Calibri"/>
          <w:b/>
          <w:bCs/>
          <w:sz w:val="20"/>
          <w:szCs w:val="20"/>
          <w:lang w:eastAsia="pl-PL"/>
        </w:rPr>
        <w:t>Izolacja termiczna</w:t>
      </w:r>
      <w:r w:rsidRPr="00C40FC0">
        <w:rPr>
          <w:rFonts w:ascii="Calibri" w:eastAsia="Times New Roman" w:hAnsi="Calibri" w:cs="Calibri"/>
          <w:sz w:val="20"/>
          <w:szCs w:val="20"/>
          <w:lang w:eastAsia="pl-PL"/>
        </w:rPr>
        <w:t xml:space="preserve"> nadwozia (dachu, ścian pojazdu) nie może zawierać styropianu lub innych łatwopalnych materiałów izolujących.</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52" w:name="p25i7"/>
      <w:bookmarkEnd w:id="52"/>
      <w:r w:rsidRPr="00C40FC0">
        <w:rPr>
          <w:rFonts w:ascii="Calibri" w:eastAsia="Times New Roman" w:hAnsi="Calibri" w:cs="Calibri"/>
          <w:b/>
          <w:bCs/>
          <w:sz w:val="20"/>
          <w:szCs w:val="20"/>
          <w:lang w:eastAsia="pl-PL"/>
        </w:rPr>
        <w:t>Przewody elektryczne</w:t>
      </w:r>
      <w:r w:rsidRPr="00C40FC0">
        <w:rPr>
          <w:rFonts w:ascii="Calibri" w:eastAsia="Times New Roman" w:hAnsi="Calibri" w:cs="Calibri"/>
          <w:sz w:val="20"/>
          <w:szCs w:val="20"/>
          <w:lang w:eastAsia="pl-PL"/>
        </w:rPr>
        <w:t xml:space="preserve"> muszą być zabezpieczone przed mechanicznym przecieraniem się i nie mogą być narażone na zerwanie wskutek wibracji i odkształceń konstrukcyjnych (przewody nie mogą być napięte).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53" w:name="p25i8"/>
      <w:bookmarkEnd w:id="53"/>
      <w:r w:rsidRPr="00C40FC0">
        <w:rPr>
          <w:rFonts w:ascii="Calibri" w:eastAsia="Times New Roman" w:hAnsi="Calibri" w:cs="Calibri"/>
          <w:b/>
          <w:bCs/>
          <w:sz w:val="20"/>
          <w:szCs w:val="20"/>
          <w:lang w:eastAsia="pl-PL"/>
        </w:rPr>
        <w:t xml:space="preserve">Zabezpieczenie przeciążeniowe </w:t>
      </w:r>
      <w:r w:rsidRPr="00C40FC0">
        <w:rPr>
          <w:rFonts w:ascii="Calibri" w:eastAsia="Times New Roman" w:hAnsi="Calibri" w:cs="Calibri"/>
          <w:sz w:val="20"/>
          <w:szCs w:val="20"/>
          <w:lang w:eastAsia="pl-PL"/>
        </w:rPr>
        <w:t>chroniące obwód autobusu.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54" w:name="p25i9"/>
      <w:bookmarkEnd w:id="54"/>
      <w:r w:rsidRPr="00C40FC0">
        <w:rPr>
          <w:rFonts w:ascii="Calibri" w:eastAsia="Times New Roman" w:hAnsi="Calibri" w:cs="Calibri"/>
          <w:b/>
          <w:bCs/>
          <w:sz w:val="20"/>
          <w:szCs w:val="20"/>
          <w:lang w:eastAsia="pl-PL"/>
        </w:rPr>
        <w:t>Gaśnice proszkowe</w:t>
      </w:r>
      <w:r w:rsidRPr="00C40FC0">
        <w:rPr>
          <w:rFonts w:ascii="Calibri" w:eastAsia="Times New Roman" w:hAnsi="Calibri" w:cs="Calibri"/>
          <w:sz w:val="20"/>
          <w:szCs w:val="20"/>
          <w:lang w:eastAsia="pl-PL"/>
        </w:rPr>
        <w:t xml:space="preserve"> 6 kg typ GP6X grupa pożarowa ABC min. 2 sztuki/autobus, jedna gaśnica w pobliżu kabiny kierowcy, w miejscu łatwo dostępnym, na przednim pomoście w części oddzielonej barierką; druga wewnątrz przedziału pasażerskiego, obie zabezpieczone przed swobodnym przemieszczaniem się.</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55" w:name="p25i10"/>
      <w:bookmarkEnd w:id="55"/>
      <w:r w:rsidRPr="00C40FC0">
        <w:rPr>
          <w:rFonts w:ascii="Calibri" w:eastAsia="Times New Roman" w:hAnsi="Calibri" w:cs="Calibri"/>
          <w:b/>
          <w:bCs/>
          <w:sz w:val="20"/>
          <w:szCs w:val="20"/>
          <w:lang w:eastAsia="pl-PL"/>
        </w:rPr>
        <w:t xml:space="preserve">Dokumentacja </w:t>
      </w:r>
      <w:r w:rsidRPr="00C40FC0">
        <w:rPr>
          <w:rFonts w:ascii="Calibri" w:eastAsia="Times New Roman" w:hAnsi="Calibri" w:cs="Calibri"/>
          <w:sz w:val="20"/>
          <w:szCs w:val="20"/>
          <w:lang w:eastAsia="pl-PL"/>
        </w:rPr>
        <w:t>dodatkowych procedur obsług technicznych pod względem ochrony ppoż. (1 szt. dostarczona razem z ofertą przetargową oraz w wersji elektronicznej i 3 szt. papierowej razem z dostawą).</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56" w:name="p25i11"/>
      <w:bookmarkEnd w:id="56"/>
      <w:r w:rsidRPr="00C40FC0">
        <w:rPr>
          <w:rFonts w:ascii="Calibri" w:eastAsia="Times New Roman" w:hAnsi="Calibri" w:cs="Calibri"/>
          <w:b/>
          <w:bCs/>
          <w:sz w:val="20"/>
          <w:szCs w:val="20"/>
          <w:lang w:eastAsia="pl-PL"/>
        </w:rPr>
        <w:t xml:space="preserve">Instrukcja postępowania kierowcy </w:t>
      </w:r>
      <w:r w:rsidRPr="00C40FC0">
        <w:rPr>
          <w:rFonts w:ascii="Calibri" w:eastAsia="Times New Roman" w:hAnsi="Calibri" w:cs="Calibri"/>
          <w:sz w:val="20"/>
          <w:szCs w:val="20"/>
          <w:lang w:eastAsia="pl-PL"/>
        </w:rPr>
        <w:t xml:space="preserve">na wypadek powstania pożaru autobusu (dostarczona w wersji elektronicznej i 3 szt. papierowej razem z dostawą.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Wymagane dostarczenie </w:t>
      </w:r>
      <w:r w:rsidRPr="00C40FC0">
        <w:rPr>
          <w:rFonts w:ascii="Calibri" w:eastAsia="Times New Roman" w:hAnsi="Calibri" w:cs="Calibri"/>
          <w:b/>
          <w:sz w:val="20"/>
          <w:szCs w:val="20"/>
          <w:lang w:eastAsia="pl-PL"/>
        </w:rPr>
        <w:t xml:space="preserve">kart ratowniczych </w:t>
      </w:r>
      <w:r w:rsidRPr="00C40FC0">
        <w:rPr>
          <w:rFonts w:ascii="Calibri" w:eastAsia="Times New Roman" w:hAnsi="Calibri" w:cs="Calibri"/>
          <w:sz w:val="20"/>
          <w:szCs w:val="20"/>
          <w:lang w:eastAsia="pl-PL"/>
        </w:rPr>
        <w:t xml:space="preserve">pojazdu z informacjami m.in. jak miejsce odłączenia napięcia bez wyłączenia bezpiecznika ratowniczego, gdzie się znajduje wzmocnienie pojazdu, jak są rozłożone baterie w pojeździe itp.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 xml:space="preserve">Urządzenie gaśnicze do baterii </w:t>
      </w:r>
      <w:proofErr w:type="spellStart"/>
      <w:r w:rsidRPr="00C40FC0">
        <w:rPr>
          <w:rFonts w:ascii="Calibri" w:eastAsia="Times New Roman" w:hAnsi="Calibri" w:cs="Calibri"/>
          <w:b/>
          <w:sz w:val="20"/>
          <w:szCs w:val="20"/>
          <w:lang w:eastAsia="pl-PL"/>
        </w:rPr>
        <w:t>litowo</w:t>
      </w:r>
      <w:proofErr w:type="spellEnd"/>
      <w:r w:rsidRPr="00C40FC0">
        <w:rPr>
          <w:rFonts w:ascii="Calibri" w:eastAsia="Times New Roman" w:hAnsi="Calibri" w:cs="Calibri"/>
          <w:b/>
          <w:sz w:val="20"/>
          <w:szCs w:val="20"/>
          <w:lang w:eastAsia="pl-PL"/>
        </w:rPr>
        <w:t>-jonowych</w:t>
      </w:r>
      <w:r w:rsidRPr="00C40FC0">
        <w:rPr>
          <w:rFonts w:ascii="Calibri" w:eastAsia="Times New Roman" w:hAnsi="Calibri" w:cs="Calibri"/>
          <w:sz w:val="20"/>
          <w:szCs w:val="20"/>
          <w:lang w:eastAsia="pl-PL"/>
        </w:rPr>
        <w:t xml:space="preserve"> (</w:t>
      </w:r>
      <w:proofErr w:type="spellStart"/>
      <w:r w:rsidRPr="00C40FC0">
        <w:rPr>
          <w:rFonts w:ascii="Calibri" w:eastAsia="Times New Roman" w:hAnsi="Calibri" w:cs="Calibri"/>
          <w:sz w:val="20"/>
          <w:szCs w:val="20"/>
          <w:lang w:eastAsia="pl-PL"/>
        </w:rPr>
        <w:t>alumulatorów</w:t>
      </w:r>
      <w:proofErr w:type="spellEnd"/>
      <w:r w:rsidRPr="00C40FC0">
        <w:rPr>
          <w:rFonts w:ascii="Calibri" w:eastAsia="Times New Roman" w:hAnsi="Calibri" w:cs="Calibri"/>
          <w:sz w:val="20"/>
          <w:szCs w:val="20"/>
          <w:lang w:eastAsia="pl-PL"/>
        </w:rPr>
        <w:t xml:space="preserve"> Li-</w:t>
      </w:r>
      <w:proofErr w:type="spellStart"/>
      <w:r w:rsidRPr="00C40FC0">
        <w:rPr>
          <w:rFonts w:ascii="Calibri" w:eastAsia="Times New Roman" w:hAnsi="Calibri" w:cs="Calibri"/>
          <w:sz w:val="20"/>
          <w:szCs w:val="20"/>
          <w:lang w:eastAsia="pl-PL"/>
        </w:rPr>
        <w:t>Ion</w:t>
      </w:r>
      <w:proofErr w:type="spellEnd"/>
      <w:r w:rsidRPr="00C40FC0">
        <w:rPr>
          <w:rFonts w:ascii="Calibri" w:eastAsia="Times New Roman" w:hAnsi="Calibri" w:cs="Calibri"/>
          <w:sz w:val="20"/>
          <w:szCs w:val="20"/>
          <w:lang w:eastAsia="pl-PL"/>
        </w:rPr>
        <w:t xml:space="preserve">) min. 50 litrów - 2 szt. </w:t>
      </w:r>
      <w:r w:rsidRPr="00C40FC0">
        <w:rPr>
          <w:rFonts w:ascii="Calibri" w:eastAsia="Times New Roman" w:hAnsi="Calibri" w:cs="Calibri"/>
          <w:sz w:val="20"/>
          <w:szCs w:val="20"/>
          <w:lang w:eastAsia="pl-PL"/>
        </w:rPr>
        <w:br/>
        <w:t>agregaty, jako wyposażenie p-</w:t>
      </w:r>
      <w:proofErr w:type="spellStart"/>
      <w:r w:rsidRPr="00C40FC0">
        <w:rPr>
          <w:rFonts w:ascii="Calibri" w:eastAsia="Times New Roman" w:hAnsi="Calibri" w:cs="Calibri"/>
          <w:sz w:val="20"/>
          <w:szCs w:val="20"/>
          <w:lang w:eastAsia="pl-PL"/>
        </w:rPr>
        <w:t>poż</w:t>
      </w:r>
      <w:proofErr w:type="spellEnd"/>
      <w:r w:rsidRPr="00C40FC0">
        <w:rPr>
          <w:rFonts w:ascii="Calibri" w:eastAsia="Times New Roman" w:hAnsi="Calibri" w:cs="Calibri"/>
          <w:sz w:val="20"/>
          <w:szCs w:val="20"/>
          <w:lang w:eastAsia="pl-PL"/>
        </w:rPr>
        <w:t>. w procesie ładowania autobusu na</w:t>
      </w:r>
      <w:r w:rsidRPr="00C40FC0">
        <w:rPr>
          <w:rFonts w:ascii="Calibri" w:eastAsia="Times New Roman" w:hAnsi="Calibri" w:cs="Calibri"/>
          <w:color w:val="FF0000"/>
          <w:sz w:val="20"/>
          <w:szCs w:val="20"/>
          <w:lang w:eastAsia="pl-PL"/>
        </w:rPr>
        <w:t xml:space="preserve"> </w:t>
      </w:r>
      <w:r w:rsidRPr="00C40FC0">
        <w:rPr>
          <w:rFonts w:ascii="Calibri" w:eastAsia="Times New Roman" w:hAnsi="Calibri" w:cs="Calibri"/>
          <w:sz w:val="20"/>
          <w:szCs w:val="20"/>
          <w:lang w:eastAsia="pl-PL"/>
        </w:rPr>
        <w:t>zajezdni.</w:t>
      </w:r>
    </w:p>
    <w:p w:rsidR="00C40FC0" w:rsidRPr="00C40FC0" w:rsidRDefault="00C40FC0" w:rsidP="00C40FC0">
      <w:pPr>
        <w:autoSpaceDE w:val="0"/>
        <w:autoSpaceDN w:val="0"/>
        <w:adjustRightInd w:val="0"/>
        <w:spacing w:after="0" w:line="240" w:lineRule="auto"/>
        <w:jc w:val="both"/>
        <w:rPr>
          <w:rFonts w:ascii="Calibri" w:eastAsia="Times New Roman" w:hAnsi="Calibri" w:cs="Calibri"/>
          <w:sz w:val="20"/>
          <w:szCs w:val="20"/>
          <w:lang w:eastAsia="pl-PL"/>
        </w:rPr>
      </w:pPr>
      <w:bookmarkStart w:id="57" w:name="p25i12"/>
      <w:bookmarkEnd w:id="57"/>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NAPISY INFORMACYJNE I IDENTYFIKUJĄCE, INFORMACJA PASAŻERSKA</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Cs/>
          <w:sz w:val="20"/>
          <w:szCs w:val="20"/>
          <w:lang w:eastAsia="pl-PL"/>
        </w:rPr>
        <w:t>Tabliczki wskazujące</w:t>
      </w:r>
      <w:r w:rsidRPr="00C40FC0">
        <w:rPr>
          <w:rFonts w:ascii="Calibri" w:eastAsia="Times New Roman" w:hAnsi="Calibri" w:cs="Calibri"/>
          <w:b/>
          <w:sz w:val="20"/>
          <w:szCs w:val="20"/>
          <w:lang w:eastAsia="pl-PL"/>
        </w:rPr>
        <w:t xml:space="preserve"> </w:t>
      </w:r>
      <w:r w:rsidRPr="00C40FC0">
        <w:rPr>
          <w:rFonts w:ascii="Calibri" w:eastAsia="Times New Roman" w:hAnsi="Calibri" w:cs="Calibri"/>
          <w:sz w:val="20"/>
          <w:szCs w:val="20"/>
          <w:lang w:eastAsia="pl-PL"/>
        </w:rPr>
        <w:t>w języku polskim, zgodne z Rozporządzeniem Ministra Infrastruktury z dnia 31.12.2002 r. „w sprawie warunków technicznych pojazdów oraz zakresu ich niezbędnego wyposażenia”, wraz z późniejszymi zmianami.</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58" w:name="p26i4"/>
      <w:bookmarkStart w:id="59" w:name="p26i2"/>
      <w:bookmarkEnd w:id="58"/>
      <w:bookmarkEnd w:id="59"/>
      <w:r w:rsidRPr="00C40FC0">
        <w:rPr>
          <w:rFonts w:ascii="Calibri" w:eastAsia="Times New Roman" w:hAnsi="Calibri" w:cs="Calibri"/>
          <w:bCs/>
          <w:sz w:val="20"/>
          <w:szCs w:val="20"/>
          <w:lang w:eastAsia="pl-PL"/>
        </w:rPr>
        <w:t>Kompletne oznakowanie graficzne autobusu</w:t>
      </w:r>
      <w:r w:rsidRPr="00C40FC0">
        <w:rPr>
          <w:rFonts w:ascii="Calibri" w:eastAsia="Times New Roman" w:hAnsi="Calibri" w:cs="Calibri"/>
          <w:b/>
          <w:sz w:val="20"/>
          <w:szCs w:val="20"/>
          <w:lang w:eastAsia="pl-PL"/>
        </w:rPr>
        <w:t>.</w:t>
      </w:r>
      <w:r w:rsidRPr="00C40FC0">
        <w:rPr>
          <w:rFonts w:ascii="Calibri" w:eastAsia="Times New Roman" w:hAnsi="Calibri" w:cs="Calibri"/>
          <w:sz w:val="20"/>
          <w:szCs w:val="20"/>
          <w:lang w:eastAsia="pl-PL"/>
        </w:rPr>
        <w:t xml:space="preserve"> </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Pojazdy wyposażone w powierzchnię przeznaczoną dla osób poruszających się na wózkach i/lub siedzenia specjalne powinny posiadać oznakowanie w postaci symboli graficznych/piktogramów (symbol wózka lub inny wskazujący na osobę z niepełnosprawnością) widoczne z zewnątrz, zarówno z przodu po prawej/lewej stronie pojazdu jak i w pobliżu drzwi.</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Symbole graficzne umieszcza się także wewnątrz pojazdu w bezpośrednim sąsiedztwie przestrzeni dla osób poruszających się na wózkach lub siedzenia specjalnego.</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60" w:name="p26i5"/>
      <w:bookmarkEnd w:id="60"/>
      <w:r w:rsidRPr="00C40FC0">
        <w:rPr>
          <w:rFonts w:ascii="Calibri" w:eastAsia="Times New Roman" w:hAnsi="Calibri" w:cs="Calibri"/>
          <w:sz w:val="20"/>
          <w:szCs w:val="20"/>
          <w:lang w:eastAsia="pl-PL"/>
        </w:rPr>
        <w:lastRenderedPageBreak/>
        <w:t>Rodzaj użytej folii</w:t>
      </w:r>
      <w:r w:rsidRPr="00C40FC0">
        <w:rPr>
          <w:rFonts w:ascii="Calibri" w:eastAsia="Times New Roman" w:hAnsi="Calibri" w:cs="Calibri"/>
          <w:b/>
          <w:bCs/>
          <w:sz w:val="20"/>
          <w:szCs w:val="20"/>
          <w:lang w:eastAsia="pl-PL"/>
        </w:rPr>
        <w:t>:</w:t>
      </w:r>
      <w:r w:rsidRPr="00C40FC0">
        <w:rPr>
          <w:rFonts w:ascii="Calibri" w:eastAsia="Times New Roman" w:hAnsi="Calibri" w:cs="Calibri"/>
          <w:sz w:val="20"/>
          <w:szCs w:val="20"/>
          <w:lang w:eastAsia="pl-PL"/>
        </w:rPr>
        <w:t xml:space="preserve"> wszystkie oznakowania, muszą być wykonane ze specjalistycznej folii z tzw. klejem min. 7-letnim, odpornej na przebarwienia i UV.</w:t>
      </w:r>
    </w:p>
    <w:p w:rsidR="00C40FC0" w:rsidRPr="00C40FC0" w:rsidRDefault="00C40FC0" w:rsidP="00C40FC0">
      <w:pPr>
        <w:autoSpaceDE w:val="0"/>
        <w:autoSpaceDN w:val="0"/>
        <w:adjustRightInd w:val="0"/>
        <w:spacing w:after="0" w:line="240" w:lineRule="auto"/>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WYPOSAŻENIE DODATKOWE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Trójkąt ostrzegawczy</w:t>
      </w:r>
      <w:r w:rsidRPr="00C40FC0">
        <w:rPr>
          <w:rFonts w:ascii="Calibri" w:eastAsia="Times New Roman" w:hAnsi="Calibri" w:cs="Calibri"/>
          <w:sz w:val="20"/>
          <w:szCs w:val="20"/>
          <w:lang w:eastAsia="pl-PL"/>
        </w:rPr>
        <w:t xml:space="preserve"> – 1 szt. / autobus.</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Apteczka</w:t>
      </w:r>
      <w:r w:rsidRPr="00C40FC0">
        <w:rPr>
          <w:rFonts w:ascii="Calibri" w:eastAsia="Times New Roman" w:hAnsi="Calibri" w:cs="Calibri"/>
          <w:sz w:val="20"/>
          <w:szCs w:val="20"/>
          <w:lang w:eastAsia="pl-PL"/>
        </w:rPr>
        <w:t xml:space="preserve"> pierwszej pomocy – 1 szt. / autobus.</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Latarka</w:t>
      </w:r>
      <w:r w:rsidRPr="00C40FC0">
        <w:rPr>
          <w:rFonts w:ascii="Calibri" w:eastAsia="Times New Roman" w:hAnsi="Calibri" w:cs="Calibri"/>
          <w:sz w:val="20"/>
          <w:szCs w:val="20"/>
          <w:lang w:eastAsia="pl-PL"/>
        </w:rPr>
        <w:t xml:space="preserve"> LED – 1 szt. / autobus.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Kliny</w:t>
      </w:r>
      <w:r w:rsidRPr="00C40FC0">
        <w:rPr>
          <w:rFonts w:ascii="Calibri" w:eastAsia="Times New Roman" w:hAnsi="Calibri" w:cs="Calibri"/>
          <w:sz w:val="20"/>
          <w:szCs w:val="20"/>
          <w:lang w:eastAsia="pl-PL"/>
        </w:rPr>
        <w:t xml:space="preserve"> pod koła - 2 szt. / autobus.</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Klucz nasadowy</w:t>
      </w:r>
      <w:r w:rsidRPr="00C40FC0">
        <w:rPr>
          <w:rFonts w:ascii="Calibri" w:eastAsia="Times New Roman" w:hAnsi="Calibri" w:cs="Calibri"/>
          <w:sz w:val="20"/>
          <w:szCs w:val="20"/>
          <w:lang w:eastAsia="pl-PL"/>
        </w:rPr>
        <w:t xml:space="preserve"> do mechanicznego zwalniania hamulca postojowego 1 szt./autobus - jeżeli występuje takie rozwiązanie techniczne w oferowanym modelu.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Klucze</w:t>
      </w:r>
      <w:r w:rsidRPr="00C40FC0">
        <w:rPr>
          <w:rFonts w:ascii="Calibri" w:eastAsia="Times New Roman" w:hAnsi="Calibri" w:cs="Calibri"/>
          <w:sz w:val="20"/>
          <w:szCs w:val="20"/>
          <w:lang w:eastAsia="pl-PL"/>
        </w:rPr>
        <w:t xml:space="preserve"> występujące w autobusie </w:t>
      </w:r>
      <w:r w:rsidRPr="00C40FC0">
        <w:rPr>
          <w:rFonts w:ascii="Calibri" w:eastAsia="Times New Roman" w:hAnsi="Calibri" w:cs="Calibri"/>
          <w:b/>
          <w:sz w:val="20"/>
          <w:szCs w:val="20"/>
          <w:lang w:eastAsia="pl-PL"/>
        </w:rPr>
        <w:t>do zamków zapadkowych</w:t>
      </w:r>
      <w:r w:rsidRPr="00C40FC0">
        <w:rPr>
          <w:rFonts w:ascii="Calibri" w:eastAsia="Times New Roman" w:hAnsi="Calibri" w:cs="Calibri"/>
          <w:sz w:val="20"/>
          <w:szCs w:val="20"/>
          <w:lang w:eastAsia="pl-PL"/>
        </w:rPr>
        <w:t xml:space="preserve"> lub klap pokryw 3 komplety na autobus.</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Przewód pneumatyczny</w:t>
      </w:r>
      <w:r w:rsidRPr="00C40FC0">
        <w:rPr>
          <w:rFonts w:ascii="Calibri" w:eastAsia="Times New Roman" w:hAnsi="Calibri" w:cs="Calibri"/>
          <w:sz w:val="20"/>
          <w:szCs w:val="20"/>
          <w:lang w:eastAsia="pl-PL"/>
        </w:rPr>
        <w:t xml:space="preserve"> zaopatrzony w odpowiednie końcówki umożliwiający połączenie szybkozłącza do szybkiego napełniania układu pneumatycznego autobusu z kołem na osi bliźniaczej.</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Zaczep holowniczy z przodu i z tyłu pojazdu</w:t>
      </w:r>
    </w:p>
    <w:p w:rsidR="00C40FC0" w:rsidRPr="00C40FC0" w:rsidRDefault="00C40FC0" w:rsidP="00C40FC0">
      <w:pPr>
        <w:spacing w:before="60" w:after="0" w:line="240" w:lineRule="auto"/>
        <w:ind w:left="964"/>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DOKUMENTACJE POJAZDU / DOSTAWY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Wymienione poniżej </w:t>
      </w:r>
      <w:r w:rsidRPr="00C40FC0">
        <w:rPr>
          <w:rFonts w:ascii="Calibri" w:eastAsia="Times New Roman" w:hAnsi="Calibri" w:cs="Calibri"/>
          <w:b/>
          <w:sz w:val="20"/>
          <w:szCs w:val="20"/>
          <w:lang w:eastAsia="pl-PL"/>
        </w:rPr>
        <w:t>dokumenty w języku polskim</w:t>
      </w:r>
      <w:r w:rsidRPr="00C40FC0">
        <w:rPr>
          <w:rFonts w:ascii="Calibri" w:eastAsia="Times New Roman" w:hAnsi="Calibri" w:cs="Calibri"/>
          <w:sz w:val="20"/>
          <w:szCs w:val="20"/>
          <w:lang w:eastAsia="pl-PL"/>
        </w:rPr>
        <w:t xml:space="preserve"> należy dostarczyć najpóźniej </w:t>
      </w:r>
      <w:r w:rsidRPr="00C40FC0">
        <w:rPr>
          <w:rFonts w:ascii="Calibri" w:eastAsia="Times New Roman" w:hAnsi="Calibri" w:cs="Calibri"/>
          <w:sz w:val="20"/>
          <w:szCs w:val="20"/>
          <w:lang w:eastAsia="pl-PL"/>
        </w:rPr>
        <w:br/>
        <w:t>z chwilą dostawy.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Karty charakterystyki</w:t>
      </w:r>
      <w:r w:rsidRPr="00C40FC0">
        <w:rPr>
          <w:rFonts w:ascii="Calibri" w:eastAsia="Times New Roman" w:hAnsi="Calibri" w:cs="Calibri"/>
          <w:sz w:val="20"/>
          <w:szCs w:val="20"/>
          <w:lang w:eastAsia="pl-PL"/>
        </w:rPr>
        <w:t xml:space="preserve"> </w:t>
      </w:r>
      <w:r w:rsidRPr="00C40FC0">
        <w:rPr>
          <w:rFonts w:ascii="Calibri" w:eastAsia="Times New Roman" w:hAnsi="Calibri" w:cs="Calibri"/>
          <w:b/>
          <w:sz w:val="20"/>
          <w:szCs w:val="20"/>
          <w:lang w:eastAsia="pl-PL"/>
        </w:rPr>
        <w:t>produktu</w:t>
      </w:r>
      <w:r w:rsidRPr="00C40FC0">
        <w:rPr>
          <w:rFonts w:ascii="Calibri" w:eastAsia="Times New Roman" w:hAnsi="Calibri" w:cs="Calibri"/>
          <w:sz w:val="20"/>
          <w:szCs w:val="20"/>
          <w:lang w:eastAsia="pl-PL"/>
        </w:rPr>
        <w:t xml:space="preserve"> wszystkich substancji chemicznych zastosowanych w pojeździe (dostarczyć najpóźniej z chwilą pierwszej dostawy).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Zaświadczenie</w:t>
      </w:r>
      <w:r w:rsidRPr="00C40FC0">
        <w:rPr>
          <w:rFonts w:ascii="Calibri" w:eastAsia="Times New Roman" w:hAnsi="Calibri" w:cs="Calibri"/>
          <w:sz w:val="20"/>
          <w:szCs w:val="20"/>
          <w:lang w:eastAsia="pl-PL"/>
        </w:rPr>
        <w:t xml:space="preserve"> o emisyjności pojazdu.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Książka pojazdu</w:t>
      </w:r>
      <w:r w:rsidRPr="00C40FC0">
        <w:rPr>
          <w:rFonts w:ascii="Calibri" w:eastAsia="Times New Roman" w:hAnsi="Calibri" w:cs="Calibri"/>
          <w:sz w:val="20"/>
          <w:szCs w:val="20"/>
          <w:lang w:eastAsia="pl-PL"/>
        </w:rPr>
        <w:t xml:space="preserve"> 1 szt.</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Karta gwarancyjna autobusu</w:t>
      </w:r>
      <w:r w:rsidRPr="00C40FC0">
        <w:rPr>
          <w:rFonts w:ascii="Calibri" w:eastAsia="Times New Roman" w:hAnsi="Calibri" w:cs="Calibri"/>
          <w:sz w:val="20"/>
          <w:szCs w:val="20"/>
          <w:lang w:eastAsia="pl-PL"/>
        </w:rPr>
        <w:t xml:space="preserve"> 1 szt.</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Karty gwarancyjne</w:t>
      </w:r>
      <w:r w:rsidRPr="00C40FC0">
        <w:rPr>
          <w:rFonts w:ascii="Calibri" w:eastAsia="Times New Roman" w:hAnsi="Calibri" w:cs="Calibri"/>
          <w:sz w:val="20"/>
          <w:szCs w:val="20"/>
          <w:lang w:eastAsia="pl-PL"/>
        </w:rPr>
        <w:t xml:space="preserve"> z wpisanymi numerami fabrycznymi dla wszystkich </w:t>
      </w:r>
      <w:r w:rsidRPr="00C40FC0">
        <w:rPr>
          <w:rFonts w:ascii="Calibri" w:eastAsia="Times New Roman" w:hAnsi="Calibri" w:cs="Calibri"/>
          <w:b/>
          <w:sz w:val="20"/>
          <w:szCs w:val="20"/>
          <w:lang w:eastAsia="pl-PL"/>
        </w:rPr>
        <w:t>podzespołów</w:t>
      </w:r>
      <w:r w:rsidRPr="00C40FC0">
        <w:rPr>
          <w:rFonts w:ascii="Calibri" w:eastAsia="Times New Roman" w:hAnsi="Calibri" w:cs="Calibri"/>
          <w:sz w:val="20"/>
          <w:szCs w:val="20"/>
          <w:lang w:eastAsia="pl-PL"/>
        </w:rPr>
        <w:t xml:space="preserve"> </w:t>
      </w:r>
      <w:r w:rsidRPr="00C40FC0">
        <w:rPr>
          <w:rFonts w:ascii="Calibri" w:eastAsia="Times New Roman" w:hAnsi="Calibri" w:cs="Calibri"/>
          <w:b/>
          <w:sz w:val="20"/>
          <w:szCs w:val="20"/>
          <w:lang w:eastAsia="pl-PL"/>
        </w:rPr>
        <w:t>i urządzeń</w:t>
      </w:r>
      <w:r w:rsidRPr="00C40FC0">
        <w:rPr>
          <w:rFonts w:ascii="Calibri" w:eastAsia="Times New Roman" w:hAnsi="Calibri" w:cs="Calibri"/>
          <w:sz w:val="20"/>
          <w:szCs w:val="20"/>
          <w:lang w:eastAsia="pl-PL"/>
        </w:rPr>
        <w:t xml:space="preserve"> zamontowanych w każdym z autobusów.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 xml:space="preserve">Instrukcje obsługi urządzeń montowanych w pojazdach </w:t>
      </w:r>
      <w:r w:rsidRPr="00C40FC0">
        <w:rPr>
          <w:rFonts w:ascii="Calibri" w:eastAsia="Times New Roman" w:hAnsi="Calibri" w:cs="Calibri"/>
          <w:sz w:val="20"/>
          <w:szCs w:val="20"/>
          <w:lang w:eastAsia="pl-PL"/>
        </w:rPr>
        <w:t xml:space="preserve">– po 1 szt./pojazd </w:t>
      </w:r>
      <w:r w:rsidRPr="00C40FC0">
        <w:rPr>
          <w:rFonts w:ascii="Calibri" w:eastAsia="Times New Roman" w:hAnsi="Calibri" w:cs="Calibri"/>
          <w:sz w:val="20"/>
          <w:szCs w:val="20"/>
          <w:lang w:eastAsia="pl-PL"/>
        </w:rPr>
        <w:br/>
        <w:t>w wersji papierowej oraz dodatkowo 2 szt. papierowe + wersja elektroniczna na płycie USB dla całej dostawy.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 xml:space="preserve">Instrukcje obsługi dla kierowców </w:t>
      </w:r>
      <w:r w:rsidRPr="00C40FC0">
        <w:rPr>
          <w:rFonts w:ascii="Calibri" w:eastAsia="Times New Roman" w:hAnsi="Calibri" w:cs="Calibri"/>
          <w:sz w:val="20"/>
          <w:szCs w:val="20"/>
          <w:lang w:eastAsia="pl-PL"/>
        </w:rPr>
        <w:t>– po 1 szt./pojazd w wersji papierowej oraz dodatkowo 2 szt. papierowe + wersja elektroniczna na płycie USB dla całej dostawy.</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Instrukcje warsztatowe napraw i obsług</w:t>
      </w:r>
      <w:r w:rsidRPr="00C40FC0">
        <w:rPr>
          <w:rFonts w:ascii="Calibri" w:eastAsia="Times New Roman" w:hAnsi="Calibri" w:cs="Calibri"/>
          <w:sz w:val="20"/>
          <w:szCs w:val="20"/>
          <w:lang w:eastAsia="pl-PL"/>
        </w:rPr>
        <w:t xml:space="preserve"> wersja elektroniczna na USB na dostawę (plus wersja online).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Katalogi części zamiennych</w:t>
      </w:r>
      <w:r w:rsidRPr="00C40FC0">
        <w:rPr>
          <w:rFonts w:ascii="Calibri" w:eastAsia="Times New Roman" w:hAnsi="Calibri" w:cs="Calibri"/>
          <w:sz w:val="20"/>
          <w:szCs w:val="20"/>
          <w:lang w:eastAsia="pl-PL"/>
        </w:rPr>
        <w:t xml:space="preserve"> po 2 USB na dostawę (plus wersja online).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 xml:space="preserve">Schematy instalacji elektrycznej i pneumatycznej </w:t>
      </w:r>
      <w:r w:rsidRPr="00C40FC0">
        <w:rPr>
          <w:rFonts w:ascii="Calibri" w:eastAsia="Times New Roman" w:hAnsi="Calibri" w:cs="Calibri"/>
          <w:sz w:val="20"/>
          <w:szCs w:val="20"/>
          <w:lang w:eastAsia="pl-PL"/>
        </w:rPr>
        <w:t>po 2 USB na dostawę.</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bookmarkStart w:id="61" w:name="p28i12"/>
      <w:bookmarkStart w:id="62" w:name="p28i13"/>
      <w:bookmarkEnd w:id="61"/>
      <w:bookmarkEnd w:id="62"/>
      <w:r w:rsidRPr="00C40FC0">
        <w:rPr>
          <w:rFonts w:ascii="Calibri" w:eastAsia="Times New Roman" w:hAnsi="Calibri" w:cs="Calibri"/>
          <w:b/>
          <w:bCs/>
          <w:sz w:val="20"/>
          <w:szCs w:val="20"/>
          <w:lang w:eastAsia="pl-PL"/>
        </w:rPr>
        <w:t>Specyfikacja oferowanego autobusu</w:t>
      </w:r>
      <w:r w:rsidRPr="00C40FC0">
        <w:rPr>
          <w:rFonts w:ascii="Calibri" w:eastAsia="Times New Roman" w:hAnsi="Calibri" w:cs="Calibri"/>
          <w:sz w:val="20"/>
          <w:szCs w:val="20"/>
          <w:lang w:eastAsia="pl-PL"/>
        </w:rPr>
        <w:t xml:space="preserve"> opisująca, co najmniej wszystkie elementy wraz z ich nazwami technicznymi (złożona</w:t>
      </w:r>
      <w:r w:rsidRPr="00C40FC0">
        <w:rPr>
          <w:rFonts w:ascii="Calibri" w:eastAsia="Times New Roman" w:hAnsi="Calibri" w:cs="Calibri"/>
          <w:b/>
          <w:bCs/>
          <w:i/>
          <w:iCs/>
          <w:sz w:val="20"/>
          <w:szCs w:val="20"/>
          <w:u w:val="single"/>
          <w:lang w:eastAsia="pl-PL"/>
        </w:rPr>
        <w:t xml:space="preserve"> razem z ofertą) </w:t>
      </w:r>
    </w:p>
    <w:p w:rsidR="00C40FC0" w:rsidRPr="00C40FC0" w:rsidRDefault="00C40FC0" w:rsidP="00C40FC0">
      <w:pPr>
        <w:autoSpaceDE w:val="0"/>
        <w:autoSpaceDN w:val="0"/>
        <w:adjustRightInd w:val="0"/>
        <w:spacing w:after="0" w:line="240" w:lineRule="auto"/>
        <w:jc w:val="both"/>
        <w:rPr>
          <w:rFonts w:ascii="Calibri" w:eastAsia="Times New Roman" w:hAnsi="Calibri" w:cs="Calibri"/>
          <w:sz w:val="20"/>
          <w:szCs w:val="20"/>
          <w:lang w:eastAsia="pl-PL"/>
        </w:rPr>
      </w:pPr>
      <w:bookmarkStart w:id="63" w:name="p28i14"/>
      <w:bookmarkEnd w:id="63"/>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OGRANICZONA AUTORYZACJA, ZABEZPIECZENIA SERWISOWE, PROGRAMY, LICENCJE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Wykonawca udzieli Miejskiemu Zakładowi Komunikacji Wejherowo Sp. z o.o. </w:t>
      </w:r>
      <w:r w:rsidRPr="00C40FC0">
        <w:rPr>
          <w:rFonts w:ascii="Calibri" w:eastAsia="Times New Roman" w:hAnsi="Calibri" w:cs="Calibri"/>
          <w:b/>
          <w:sz w:val="20"/>
          <w:szCs w:val="20"/>
          <w:lang w:eastAsia="pl-PL"/>
        </w:rPr>
        <w:t>ograniczonej</w:t>
      </w:r>
      <w:r w:rsidRPr="00C40FC0">
        <w:rPr>
          <w:rFonts w:ascii="Calibri" w:eastAsia="Times New Roman" w:hAnsi="Calibri" w:cs="Calibri"/>
          <w:sz w:val="20"/>
          <w:szCs w:val="20"/>
          <w:lang w:eastAsia="pl-PL"/>
        </w:rPr>
        <w:t xml:space="preserve"> </w:t>
      </w:r>
      <w:r w:rsidRPr="00C40FC0">
        <w:rPr>
          <w:rFonts w:ascii="Calibri" w:eastAsia="Times New Roman" w:hAnsi="Calibri" w:cs="Calibri"/>
          <w:b/>
          <w:sz w:val="20"/>
          <w:szCs w:val="20"/>
          <w:lang w:eastAsia="pl-PL"/>
        </w:rPr>
        <w:t>autoryzacji</w:t>
      </w:r>
      <w:r w:rsidRPr="00C40FC0">
        <w:rPr>
          <w:rFonts w:ascii="Calibri" w:eastAsia="Times New Roman" w:hAnsi="Calibri" w:cs="Calibri"/>
          <w:sz w:val="20"/>
          <w:szCs w:val="20"/>
          <w:lang w:eastAsia="pl-PL"/>
        </w:rPr>
        <w:t xml:space="preserve"> na wykonywanie prac obsługowo-naprawczych mających na celu utrzymanie dostarczonych autobusów w bieżącej eksploatacji. Wszystkie naprawy gwarancyjne będą wykonywane przez serwis producenta pojazdu.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sz w:val="20"/>
          <w:szCs w:val="20"/>
          <w:lang w:eastAsia="pl-PL"/>
        </w:rPr>
        <w:t>Dedykowane do oferowanego modelu autobusu elektrycznego narzędzia serwisowe niezbędne do prawidłowej eksploatacji pojazdów</w:t>
      </w:r>
      <w:r w:rsidRPr="00C40FC0">
        <w:rPr>
          <w:rFonts w:ascii="Calibri" w:eastAsia="Times New Roman" w:hAnsi="Calibri" w:cs="Calibri"/>
          <w:sz w:val="20"/>
          <w:szCs w:val="20"/>
          <w:lang w:eastAsia="pl-PL"/>
        </w:rPr>
        <w:t xml:space="preserve">. </w:t>
      </w:r>
      <w:r w:rsidRPr="00C40FC0">
        <w:rPr>
          <w:rFonts w:ascii="Calibri" w:eastAsia="Times New Roman" w:hAnsi="Calibri" w:cs="Calibri"/>
          <w:bCs/>
          <w:sz w:val="20"/>
          <w:szCs w:val="20"/>
          <w:lang w:eastAsia="pl-PL"/>
        </w:rPr>
        <w:t>W ramach udzielonej ograniczonej autoryzacji</w:t>
      </w:r>
      <w:r w:rsidRPr="00C40FC0">
        <w:rPr>
          <w:rFonts w:ascii="Calibri" w:eastAsia="Times New Roman" w:hAnsi="Calibri" w:cs="Calibri"/>
          <w:sz w:val="20"/>
          <w:szCs w:val="20"/>
          <w:lang w:eastAsia="pl-PL"/>
        </w:rPr>
        <w:t xml:space="preserve"> Wykonawca na swój koszt dostarczy narzędzia specjalne, przyrządy kontrolno-pomiarowe i programy niezbędne do wykonywania prac obsługowo-naprawczych w dostarczonych autobusach. Dostawa najpóźniej wraz </w:t>
      </w:r>
      <w:r w:rsidRPr="00C40FC0">
        <w:rPr>
          <w:rFonts w:ascii="Calibri" w:eastAsia="Times New Roman" w:hAnsi="Calibri" w:cs="Calibri"/>
          <w:sz w:val="20"/>
          <w:szCs w:val="20"/>
          <w:lang w:eastAsia="pl-PL"/>
        </w:rPr>
        <w:lastRenderedPageBreak/>
        <w:t>z dostawą pierwszej partii autobusów (Wykonawca poda w ofercie wykaz narzędzi, przyrządów i programów) wymagane m.in.:</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64" w:name="p29i2i1"/>
      <w:bookmarkEnd w:id="64"/>
      <w:r w:rsidRPr="00C40FC0">
        <w:rPr>
          <w:rFonts w:ascii="Calibri" w:eastAsia="Times New Roman" w:hAnsi="Calibri" w:cs="Calibri"/>
          <w:b/>
          <w:bCs/>
          <w:sz w:val="20"/>
          <w:szCs w:val="20"/>
          <w:lang w:eastAsia="pl-PL"/>
        </w:rPr>
        <w:t>Komputer diagnostyczny</w:t>
      </w:r>
      <w:r w:rsidRPr="00C40FC0">
        <w:rPr>
          <w:rFonts w:ascii="Calibri" w:eastAsia="Times New Roman" w:hAnsi="Calibri" w:cs="Calibri"/>
          <w:sz w:val="20"/>
          <w:szCs w:val="20"/>
          <w:lang w:eastAsia="pl-PL"/>
        </w:rPr>
        <w:t xml:space="preserve"> </w:t>
      </w:r>
      <w:r w:rsidRPr="00C40FC0">
        <w:rPr>
          <w:rFonts w:ascii="Calibri" w:eastAsia="Times New Roman" w:hAnsi="Calibri" w:cs="Calibri"/>
          <w:sz w:val="20"/>
          <w:szCs w:val="20"/>
          <w:u w:val="single"/>
          <w:lang w:eastAsia="pl-PL"/>
        </w:rPr>
        <w:t>(1 szt., obudowa  wzmocniona, odporna na upadki, min 15” TFT):</w:t>
      </w:r>
      <w:r w:rsidRPr="00C40FC0">
        <w:rPr>
          <w:rFonts w:ascii="Calibri" w:eastAsia="Times New Roman" w:hAnsi="Calibri" w:cs="Calibri"/>
          <w:sz w:val="20"/>
          <w:szCs w:val="20"/>
          <w:lang w:eastAsia="pl-PL"/>
        </w:rPr>
        <w:t xml:space="preserve"> </w:t>
      </w:r>
      <w:r w:rsidRPr="00C40FC0">
        <w:rPr>
          <w:rFonts w:ascii="Calibri" w:eastAsia="Times New Roman" w:hAnsi="Calibri" w:cs="Calibri"/>
          <w:i/>
          <w:sz w:val="20"/>
          <w:szCs w:val="20"/>
          <w:lang w:eastAsia="pl-PL"/>
        </w:rPr>
        <w:t xml:space="preserve">Przystosowany do diagnozowania silnika i układów sterowania </w:t>
      </w:r>
      <w:r w:rsidRPr="00C40FC0">
        <w:rPr>
          <w:rFonts w:ascii="Calibri" w:eastAsia="Times New Roman" w:hAnsi="Calibri" w:cs="Calibri"/>
          <w:sz w:val="20"/>
          <w:szCs w:val="20"/>
          <w:lang w:eastAsia="pl-PL"/>
        </w:rPr>
        <w:t>oferowanych autobusów – oprogramowanie w języku polskim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65" w:name="p29i2i2"/>
      <w:bookmarkEnd w:id="65"/>
      <w:r w:rsidRPr="00C40FC0">
        <w:rPr>
          <w:rFonts w:ascii="Calibri" w:eastAsia="Times New Roman" w:hAnsi="Calibri" w:cs="Calibri"/>
          <w:b/>
          <w:bCs/>
          <w:sz w:val="20"/>
          <w:szCs w:val="20"/>
          <w:lang w:eastAsia="pl-PL"/>
        </w:rPr>
        <w:t>Przyrządy do kontroli i diagnostyki układów hamulcowych</w:t>
      </w:r>
      <w:r w:rsidRPr="00C40FC0">
        <w:rPr>
          <w:rFonts w:ascii="Calibri" w:eastAsia="Times New Roman" w:hAnsi="Calibri" w:cs="Calibri"/>
          <w:sz w:val="20"/>
          <w:szCs w:val="20"/>
          <w:lang w:eastAsia="pl-PL"/>
        </w:rPr>
        <w:t xml:space="preserve"> </w:t>
      </w:r>
      <w:r w:rsidRPr="00C40FC0">
        <w:rPr>
          <w:rFonts w:ascii="Calibri" w:eastAsia="Times New Roman" w:hAnsi="Calibri" w:cs="Calibri"/>
          <w:b/>
          <w:bCs/>
          <w:sz w:val="20"/>
          <w:szCs w:val="20"/>
          <w:lang w:eastAsia="pl-PL"/>
        </w:rPr>
        <w:t>pojazdu wraz z licencjonowanym oprogramowaniem</w:t>
      </w:r>
      <w:r w:rsidRPr="00C40FC0">
        <w:rPr>
          <w:rFonts w:ascii="Calibri" w:eastAsia="Times New Roman" w:hAnsi="Calibri" w:cs="Calibri"/>
          <w:sz w:val="20"/>
          <w:szCs w:val="20"/>
          <w:lang w:eastAsia="pl-PL"/>
        </w:rPr>
        <w:t xml:space="preserve"> zainstalowanym w dostarczonych komputerach, właściwym dla oferowanego autobusu, w języku polskim.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66" w:name="p29i2i3"/>
      <w:bookmarkEnd w:id="66"/>
      <w:r w:rsidRPr="00C40FC0">
        <w:rPr>
          <w:rFonts w:ascii="Calibri" w:eastAsia="Times New Roman" w:hAnsi="Calibri" w:cs="Calibri"/>
          <w:b/>
          <w:bCs/>
          <w:sz w:val="20"/>
          <w:szCs w:val="20"/>
          <w:lang w:eastAsia="pl-PL"/>
        </w:rPr>
        <w:t>Przyrządy do diagnostyki układów automatycznego poziomowania pojazdu</w:t>
      </w:r>
      <w:r w:rsidRPr="00C40FC0">
        <w:rPr>
          <w:rFonts w:ascii="Calibri" w:eastAsia="Times New Roman" w:hAnsi="Calibri" w:cs="Calibri"/>
          <w:sz w:val="20"/>
          <w:szCs w:val="20"/>
          <w:lang w:eastAsia="pl-PL"/>
        </w:rPr>
        <w:t xml:space="preserve"> </w:t>
      </w:r>
      <w:r w:rsidRPr="00C40FC0">
        <w:rPr>
          <w:rFonts w:ascii="Calibri" w:eastAsia="Times New Roman" w:hAnsi="Calibri" w:cs="Calibri"/>
          <w:b/>
          <w:bCs/>
          <w:sz w:val="20"/>
          <w:szCs w:val="20"/>
          <w:lang w:eastAsia="pl-PL"/>
        </w:rPr>
        <w:t>ECAS, sterowania drzwi oraz układu pneumatycznego</w:t>
      </w:r>
      <w:r w:rsidRPr="00C40FC0">
        <w:rPr>
          <w:rFonts w:ascii="Calibri" w:eastAsia="Times New Roman" w:hAnsi="Calibri" w:cs="Calibri"/>
          <w:sz w:val="20"/>
          <w:szCs w:val="20"/>
          <w:lang w:eastAsia="pl-PL"/>
        </w:rPr>
        <w:t xml:space="preserve"> </w:t>
      </w:r>
      <w:r w:rsidRPr="00C40FC0">
        <w:rPr>
          <w:rFonts w:ascii="Calibri" w:eastAsia="Times New Roman" w:hAnsi="Calibri" w:cs="Calibri"/>
          <w:b/>
          <w:bCs/>
          <w:sz w:val="20"/>
          <w:szCs w:val="20"/>
          <w:lang w:eastAsia="pl-PL"/>
        </w:rPr>
        <w:t>pojazdu wraz z licencjonowanym oprogramowaniem</w:t>
      </w:r>
      <w:r w:rsidRPr="00C40FC0">
        <w:rPr>
          <w:rFonts w:ascii="Calibri" w:eastAsia="Times New Roman" w:hAnsi="Calibri" w:cs="Calibri"/>
          <w:sz w:val="20"/>
          <w:szCs w:val="20"/>
          <w:lang w:eastAsia="pl-PL"/>
        </w:rPr>
        <w:t xml:space="preserve"> zainstalowanym</w:t>
      </w:r>
      <w:r w:rsidRPr="00C40FC0">
        <w:rPr>
          <w:rFonts w:ascii="Calibri" w:eastAsia="Times New Roman" w:hAnsi="Calibri" w:cs="Calibri"/>
          <w:sz w:val="20"/>
          <w:szCs w:val="20"/>
          <w:lang w:eastAsia="pl-PL"/>
        </w:rPr>
        <w:br/>
        <w:t xml:space="preserve">w dostarczonych komputerach, właściwym dla oferowanego autobusu, </w:t>
      </w:r>
      <w:r w:rsidRPr="00C40FC0">
        <w:rPr>
          <w:rFonts w:ascii="Calibri" w:eastAsia="Times New Roman" w:hAnsi="Calibri" w:cs="Calibri"/>
          <w:sz w:val="20"/>
          <w:szCs w:val="20"/>
          <w:lang w:eastAsia="pl-PL"/>
        </w:rPr>
        <w:br/>
        <w:t>w języku polskim.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67" w:name="p29i2i4"/>
      <w:bookmarkEnd w:id="67"/>
      <w:r w:rsidRPr="00C40FC0">
        <w:rPr>
          <w:rFonts w:ascii="Calibri" w:eastAsia="Times New Roman" w:hAnsi="Calibri" w:cs="Calibri"/>
          <w:b/>
          <w:bCs/>
          <w:sz w:val="20"/>
          <w:szCs w:val="20"/>
          <w:lang w:eastAsia="pl-PL"/>
        </w:rPr>
        <w:t>Przyrządy do diagnostyki układu elektrycznego</w:t>
      </w:r>
      <w:r w:rsidRPr="00C40FC0">
        <w:rPr>
          <w:rFonts w:ascii="Calibri" w:eastAsia="Times New Roman" w:hAnsi="Calibri" w:cs="Calibri"/>
          <w:sz w:val="20"/>
          <w:szCs w:val="20"/>
          <w:lang w:eastAsia="pl-PL"/>
        </w:rPr>
        <w:t xml:space="preserve"> </w:t>
      </w:r>
      <w:r w:rsidRPr="00C40FC0">
        <w:rPr>
          <w:rFonts w:ascii="Calibri" w:eastAsia="Times New Roman" w:hAnsi="Calibri" w:cs="Calibri"/>
          <w:b/>
          <w:bCs/>
          <w:sz w:val="20"/>
          <w:szCs w:val="20"/>
          <w:lang w:eastAsia="pl-PL"/>
        </w:rPr>
        <w:t>wraz z licencjonowanym oprogramowaniem</w:t>
      </w:r>
      <w:r w:rsidRPr="00C40FC0">
        <w:rPr>
          <w:rFonts w:ascii="Calibri" w:eastAsia="Times New Roman" w:hAnsi="Calibri" w:cs="Calibri"/>
          <w:sz w:val="20"/>
          <w:szCs w:val="20"/>
          <w:lang w:eastAsia="pl-PL"/>
        </w:rPr>
        <w:t xml:space="preserve"> zainstalowanym w dostarczonych komputerach, właściwym dla oferowanego autobusu, w języku polskim.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68" w:name="p29i2i5"/>
      <w:bookmarkEnd w:id="68"/>
      <w:r w:rsidRPr="00C40FC0">
        <w:rPr>
          <w:rFonts w:ascii="Calibri" w:eastAsia="Times New Roman" w:hAnsi="Calibri" w:cs="Calibri"/>
          <w:b/>
          <w:bCs/>
          <w:sz w:val="20"/>
          <w:szCs w:val="20"/>
          <w:lang w:eastAsia="pl-PL"/>
        </w:rPr>
        <w:t>Przyrządy do diagnostyki układów ogrzewania</w:t>
      </w:r>
      <w:r w:rsidRPr="00C40FC0">
        <w:rPr>
          <w:rFonts w:ascii="Calibri" w:eastAsia="Times New Roman" w:hAnsi="Calibri" w:cs="Calibri"/>
          <w:sz w:val="20"/>
          <w:szCs w:val="20"/>
          <w:lang w:eastAsia="pl-PL"/>
        </w:rPr>
        <w:t xml:space="preserve"> </w:t>
      </w:r>
      <w:r w:rsidRPr="00C40FC0">
        <w:rPr>
          <w:rFonts w:ascii="Calibri" w:eastAsia="Times New Roman" w:hAnsi="Calibri" w:cs="Calibri"/>
          <w:b/>
          <w:bCs/>
          <w:sz w:val="20"/>
          <w:szCs w:val="20"/>
          <w:lang w:eastAsia="pl-PL"/>
        </w:rPr>
        <w:t>wraz z licencjonowanym oprogramowaniem</w:t>
      </w:r>
      <w:r w:rsidRPr="00C40FC0">
        <w:rPr>
          <w:rFonts w:ascii="Calibri" w:eastAsia="Times New Roman" w:hAnsi="Calibri" w:cs="Calibri"/>
          <w:sz w:val="20"/>
          <w:szCs w:val="20"/>
          <w:lang w:eastAsia="pl-PL"/>
        </w:rPr>
        <w:t xml:space="preserve"> zainstalowanym w dostarczonych komputerach, właściwym dla oferowanego autobusu, w języku polskim.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bookmarkStart w:id="69" w:name="p29i2i6"/>
      <w:bookmarkEnd w:id="69"/>
      <w:r w:rsidRPr="00C40FC0">
        <w:rPr>
          <w:rFonts w:ascii="Calibri" w:eastAsia="Times New Roman" w:hAnsi="Calibri" w:cs="Calibri"/>
          <w:b/>
          <w:bCs/>
          <w:sz w:val="20"/>
          <w:szCs w:val="20"/>
          <w:lang w:eastAsia="pl-PL"/>
        </w:rPr>
        <w:t>Przyrządy do diagnostyki klimatyzacji</w:t>
      </w:r>
      <w:r w:rsidRPr="00C40FC0">
        <w:rPr>
          <w:rFonts w:ascii="Calibri" w:eastAsia="Times New Roman" w:hAnsi="Calibri" w:cs="Calibri"/>
          <w:sz w:val="20"/>
          <w:szCs w:val="20"/>
          <w:lang w:eastAsia="pl-PL"/>
        </w:rPr>
        <w:t xml:space="preserve"> </w:t>
      </w:r>
      <w:r w:rsidRPr="00C40FC0">
        <w:rPr>
          <w:rFonts w:ascii="Calibri" w:eastAsia="Times New Roman" w:hAnsi="Calibri" w:cs="Calibri"/>
          <w:b/>
          <w:bCs/>
          <w:sz w:val="20"/>
          <w:szCs w:val="20"/>
          <w:lang w:eastAsia="pl-PL"/>
        </w:rPr>
        <w:t>wraz z licencjonowanym oprogramowaniem</w:t>
      </w:r>
      <w:r w:rsidRPr="00C40FC0">
        <w:rPr>
          <w:rFonts w:ascii="Calibri" w:eastAsia="Times New Roman" w:hAnsi="Calibri" w:cs="Calibri"/>
          <w:sz w:val="20"/>
          <w:szCs w:val="20"/>
          <w:lang w:eastAsia="pl-PL"/>
        </w:rPr>
        <w:t xml:space="preserve"> zainstalowanym w dostarczonych komputerach, właściwym dla oferowanego autobusu, w języku polskim.</w:t>
      </w:r>
    </w:p>
    <w:p w:rsidR="00C40FC0" w:rsidRPr="00C40FC0" w:rsidRDefault="00C40FC0" w:rsidP="00C40FC0">
      <w:pPr>
        <w:numPr>
          <w:ilvl w:val="2"/>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 xml:space="preserve">Wszelkie </w:t>
      </w:r>
      <w:r w:rsidRPr="00C40FC0">
        <w:rPr>
          <w:rFonts w:ascii="Calibri" w:eastAsia="Times New Roman" w:hAnsi="Calibri" w:cs="Calibri"/>
          <w:b/>
          <w:bCs/>
          <w:sz w:val="20"/>
          <w:szCs w:val="20"/>
          <w:lang w:eastAsia="pl-PL"/>
        </w:rPr>
        <w:t>adaptery, przyłącza, złącza diagnostyczne</w:t>
      </w:r>
      <w:r w:rsidRPr="00C40FC0">
        <w:rPr>
          <w:rFonts w:ascii="Calibri" w:eastAsia="Times New Roman" w:hAnsi="Calibri" w:cs="Calibri"/>
          <w:sz w:val="20"/>
          <w:szCs w:val="20"/>
          <w:lang w:eastAsia="pl-PL"/>
        </w:rPr>
        <w:t xml:space="preserve"> potrzebne do zastosowania w/w urządzeń w diagnostyce i kontroli podzespołów oferowanego autobusu.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Wykonawca dostarczy dodatkowo</w:t>
      </w:r>
      <w:r w:rsidRPr="00C40FC0">
        <w:rPr>
          <w:rFonts w:ascii="Calibri" w:eastAsia="Times New Roman" w:hAnsi="Calibri" w:cs="Calibri"/>
          <w:b/>
          <w:sz w:val="20"/>
          <w:szCs w:val="20"/>
          <w:lang w:eastAsia="pl-PL"/>
        </w:rPr>
        <w:t xml:space="preserve"> niewymienione w SWZ wyposażenie, a niezbędne </w:t>
      </w:r>
      <w:r w:rsidRPr="00C40FC0">
        <w:rPr>
          <w:rFonts w:ascii="Calibri" w:eastAsia="Times New Roman" w:hAnsi="Calibri" w:cs="Calibri"/>
          <w:b/>
          <w:bCs/>
          <w:sz w:val="20"/>
          <w:szCs w:val="20"/>
          <w:lang w:eastAsia="pl-PL"/>
        </w:rPr>
        <w:t>do uzyskania i zachowania ograniczonej autoryzacji w Miejskim Zakładzie Komunikacji Wejherowo Sp. z o.o. dla oferowanego typu autobusu</w:t>
      </w:r>
      <w:r w:rsidRPr="00C40FC0">
        <w:rPr>
          <w:rFonts w:ascii="Calibri" w:eastAsia="Times New Roman" w:hAnsi="Calibri" w:cs="Calibri"/>
          <w:b/>
          <w:sz w:val="20"/>
          <w:szCs w:val="20"/>
          <w:lang w:eastAsia="pl-PL"/>
        </w:rPr>
        <w:t xml:space="preserve">. </w:t>
      </w:r>
      <w:r w:rsidRPr="00C40FC0">
        <w:rPr>
          <w:rFonts w:ascii="Calibri" w:eastAsia="Times New Roman" w:hAnsi="Calibri" w:cs="Calibri"/>
          <w:bCs/>
          <w:sz w:val="20"/>
          <w:szCs w:val="20"/>
          <w:lang w:eastAsia="pl-PL"/>
        </w:rPr>
        <w:t>Dostarczone wyposażenie ma gwarantować prawidłową bieżącą obsługę i eksploatację zakupionego autobusu oraz zapewnić zachowanie udzielonej gwarancji.</w:t>
      </w:r>
      <w:r w:rsidRPr="00C40FC0">
        <w:rPr>
          <w:rFonts w:ascii="Calibri" w:eastAsia="Times New Roman" w:hAnsi="Calibri" w:cs="Calibri"/>
          <w:b/>
          <w:sz w:val="20"/>
          <w:szCs w:val="20"/>
          <w:lang w:eastAsia="pl-PL"/>
        </w:rPr>
        <w:t xml:space="preserve"> </w:t>
      </w:r>
    </w:p>
    <w:p w:rsidR="00C40FC0" w:rsidRPr="00C40FC0" w:rsidRDefault="00C40FC0" w:rsidP="00C40FC0">
      <w:pPr>
        <w:numPr>
          <w:ilvl w:val="1"/>
          <w:numId w:val="15"/>
        </w:numPr>
        <w:spacing w:before="60" w:after="0" w:line="240" w:lineRule="auto"/>
        <w:jc w:val="both"/>
        <w:rPr>
          <w:rFonts w:ascii="Calibri" w:eastAsia="Times New Roman" w:hAnsi="Calibri" w:cs="Calibri"/>
          <w:i/>
          <w:iCs/>
          <w:sz w:val="20"/>
          <w:szCs w:val="20"/>
          <w:lang w:eastAsia="pl-PL"/>
        </w:rPr>
      </w:pPr>
      <w:bookmarkStart w:id="70" w:name="p29i6"/>
      <w:bookmarkStart w:id="71" w:name="p29i7"/>
      <w:bookmarkEnd w:id="70"/>
      <w:bookmarkEnd w:id="71"/>
      <w:r w:rsidRPr="00C40FC0">
        <w:rPr>
          <w:rFonts w:ascii="Calibri" w:eastAsia="Times New Roman" w:hAnsi="Calibri" w:cs="Calibri"/>
          <w:sz w:val="20"/>
          <w:szCs w:val="20"/>
          <w:lang w:eastAsia="pl-PL"/>
        </w:rPr>
        <w:t>W przypadku wprowadzenia przez Wykonawcę jakichkolwiek zmian i modernizacji konstrukcyjnych dostarczonych autobusów lub ich podzespołów i części, w tym oprogramowania to Wykonawca przekaże na swój koszt do Zamawiającego niezbędne nowe narzędzia. Powyższa zasada obowiązuje przez cały okres eksploatacji zakupionych pojazdów.</w:t>
      </w:r>
    </w:p>
    <w:p w:rsidR="00C40FC0" w:rsidRPr="00C40FC0" w:rsidRDefault="00C40FC0" w:rsidP="00C40FC0">
      <w:pPr>
        <w:autoSpaceDE w:val="0"/>
        <w:autoSpaceDN w:val="0"/>
        <w:adjustRightInd w:val="0"/>
        <w:spacing w:after="0" w:line="240" w:lineRule="auto"/>
        <w:jc w:val="both"/>
        <w:rPr>
          <w:rFonts w:ascii="Calibri" w:eastAsia="Times New Roman" w:hAnsi="Calibri" w:cs="Calibri"/>
          <w:color w:val="FF0000"/>
          <w:sz w:val="20"/>
          <w:szCs w:val="20"/>
          <w:lang w:eastAsia="pl-PL"/>
        </w:rPr>
      </w:pPr>
    </w:p>
    <w:p w:rsidR="00C40FC0" w:rsidRPr="00C40FC0" w:rsidRDefault="00C40FC0" w:rsidP="00C40FC0">
      <w:pPr>
        <w:numPr>
          <w:ilvl w:val="0"/>
          <w:numId w:val="15"/>
        </w:numPr>
        <w:spacing w:before="120" w:after="120" w:line="240" w:lineRule="auto"/>
        <w:ind w:left="480" w:hanging="480"/>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INSTRUKTAŻ DOTYCZĄCY WŁASCIWEJ EKSPLOATACJI I OBSŁUGI OFEROWANYCH AUTOBUSÓW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Wykonawca, we własnym zakresie przeprowadzi w siedzibie Zamawiającego, instruktaż nie mniej niż 10 kierowców w zakresie umożliwiającym prawidłową obsługę autobusów, bezpośrednio po odbiorze pierwszej partii autobusów.</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Wykonawca we własnym zakresie przeprowadzi instruktaż, co najmniej 5 pracowników warsztatu w zakresie zasad obsługi i naprawy oferowanego autobusu.</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W przypadku wprowadzenia przez Wykonawcę jakichkolwiek zmian i modernizacji konstrukcyjnych dostarczonego autobusu lub ich podzespołów i części, w tym oprogramowania to Wykonawca zapewni dodatkowy instruktaż pracowników serwisu naprawczego Miejskiego Zakładu Komunikacji Wejherowo Sp. z o. o. w zakresie wprowadzonych zmian.</w:t>
      </w:r>
    </w:p>
    <w:p w:rsidR="00C40FC0" w:rsidRPr="00C40FC0" w:rsidRDefault="00C40FC0" w:rsidP="00C40FC0">
      <w:pPr>
        <w:autoSpaceDE w:val="0"/>
        <w:autoSpaceDN w:val="0"/>
        <w:adjustRightInd w:val="0"/>
        <w:spacing w:after="0" w:line="240" w:lineRule="auto"/>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WYMAGANE GWARANCJE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 xml:space="preserve">Gwarancja </w:t>
      </w:r>
      <w:proofErr w:type="spellStart"/>
      <w:r w:rsidRPr="00C40FC0">
        <w:rPr>
          <w:rFonts w:ascii="Calibri" w:eastAsia="Times New Roman" w:hAnsi="Calibri" w:cs="Calibri"/>
          <w:b/>
          <w:bCs/>
          <w:sz w:val="20"/>
          <w:szCs w:val="20"/>
          <w:lang w:eastAsia="pl-PL"/>
        </w:rPr>
        <w:t>całopojazdowa</w:t>
      </w:r>
      <w:proofErr w:type="spellEnd"/>
      <w:r w:rsidRPr="00C40FC0">
        <w:rPr>
          <w:rFonts w:ascii="Calibri" w:eastAsia="Times New Roman" w:hAnsi="Calibri" w:cs="Calibri"/>
          <w:b/>
          <w:bCs/>
          <w:sz w:val="20"/>
          <w:szCs w:val="20"/>
          <w:lang w:eastAsia="pl-PL"/>
        </w:rPr>
        <w:t xml:space="preserve">: </w:t>
      </w:r>
      <w:r w:rsidRPr="00C40FC0">
        <w:rPr>
          <w:rFonts w:ascii="Calibri" w:eastAsia="Times New Roman" w:hAnsi="Calibri" w:cs="Calibri"/>
          <w:b/>
          <w:bCs/>
          <w:i/>
          <w:iCs/>
          <w:sz w:val="20"/>
          <w:szCs w:val="20"/>
          <w:lang w:eastAsia="pl-PL"/>
        </w:rPr>
        <w:t xml:space="preserve">minimum 36 miesięcy </w:t>
      </w:r>
      <w:r w:rsidRPr="00C40FC0">
        <w:rPr>
          <w:rFonts w:ascii="Calibri" w:eastAsia="Times New Roman" w:hAnsi="Calibri" w:cs="Calibri"/>
          <w:b/>
          <w:color w:val="0070C0"/>
          <w:sz w:val="20"/>
          <w:szCs w:val="20"/>
          <w:lang w:eastAsia="pl-PL"/>
        </w:rPr>
        <w:t>UWAGA: KRYTERIUM PUNKTOWANE.</w:t>
      </w:r>
    </w:p>
    <w:p w:rsidR="00C40FC0" w:rsidRPr="00C40FC0" w:rsidRDefault="00C40FC0" w:rsidP="00C40FC0">
      <w:pPr>
        <w:numPr>
          <w:ilvl w:val="1"/>
          <w:numId w:val="15"/>
        </w:numPr>
        <w:spacing w:before="60" w:after="0" w:line="240" w:lineRule="auto"/>
        <w:jc w:val="both"/>
        <w:rPr>
          <w:rFonts w:ascii="Calibri" w:eastAsia="Times New Roman" w:hAnsi="Calibri" w:cs="Calibri"/>
          <w:bCs/>
          <w:sz w:val="20"/>
          <w:szCs w:val="20"/>
          <w:lang w:eastAsia="pl-PL"/>
        </w:rPr>
      </w:pPr>
      <w:r w:rsidRPr="00C40FC0">
        <w:rPr>
          <w:rFonts w:ascii="Calibri" w:eastAsia="Times New Roman" w:hAnsi="Calibri" w:cs="Calibri"/>
          <w:b/>
          <w:bCs/>
          <w:sz w:val="20"/>
          <w:szCs w:val="20"/>
          <w:lang w:eastAsia="pl-PL"/>
        </w:rPr>
        <w:t>Gwarancja na perforację korozyjną, poszycia zewnętrznego nadwozia</w:t>
      </w:r>
      <w:r w:rsidRPr="00C40FC0">
        <w:rPr>
          <w:rFonts w:ascii="Calibri" w:eastAsia="Times New Roman" w:hAnsi="Calibri" w:cs="Calibri"/>
          <w:bCs/>
          <w:sz w:val="20"/>
          <w:szCs w:val="20"/>
          <w:lang w:eastAsia="pl-PL"/>
        </w:rPr>
        <w:t xml:space="preserve">: </w:t>
      </w:r>
      <w:r w:rsidRPr="00C40FC0">
        <w:rPr>
          <w:rFonts w:ascii="Calibri" w:eastAsia="Times New Roman" w:hAnsi="Calibri" w:cs="Calibri"/>
          <w:b/>
          <w:bCs/>
          <w:sz w:val="20"/>
          <w:szCs w:val="20"/>
          <w:lang w:eastAsia="pl-PL"/>
        </w:rPr>
        <w:t>min. 12 – letnia.</w:t>
      </w:r>
    </w:p>
    <w:p w:rsidR="00C40FC0" w:rsidRPr="00C40FC0" w:rsidRDefault="00C40FC0" w:rsidP="00C40FC0">
      <w:pPr>
        <w:numPr>
          <w:ilvl w:val="1"/>
          <w:numId w:val="15"/>
        </w:numPr>
        <w:spacing w:before="60" w:after="0" w:line="240" w:lineRule="auto"/>
        <w:jc w:val="both"/>
        <w:rPr>
          <w:rFonts w:ascii="Calibri" w:eastAsia="Times New Roman" w:hAnsi="Calibri" w:cs="Calibri"/>
          <w:bCs/>
          <w:sz w:val="20"/>
          <w:szCs w:val="20"/>
          <w:lang w:eastAsia="pl-PL"/>
        </w:rPr>
      </w:pPr>
      <w:r w:rsidRPr="00C40FC0">
        <w:rPr>
          <w:rFonts w:ascii="Calibri" w:eastAsia="Times New Roman" w:hAnsi="Calibri" w:cs="Calibri"/>
          <w:b/>
          <w:bCs/>
          <w:sz w:val="20"/>
          <w:szCs w:val="20"/>
          <w:lang w:eastAsia="pl-PL"/>
        </w:rPr>
        <w:t>Gwarancja na baterie trakcyjne: min. 6 – letnia.</w:t>
      </w:r>
      <w:r w:rsidRPr="00C40FC0">
        <w:rPr>
          <w:rFonts w:ascii="Calibri" w:eastAsia="Times New Roman" w:hAnsi="Calibri" w:cs="Calibri"/>
          <w:bCs/>
          <w:sz w:val="20"/>
          <w:szCs w:val="20"/>
          <w:lang w:eastAsia="pl-PL"/>
        </w:rPr>
        <w:t xml:space="preserve"> </w:t>
      </w:r>
      <w:r w:rsidRPr="00C40FC0">
        <w:rPr>
          <w:rFonts w:ascii="Calibri" w:eastAsia="Times New Roman" w:hAnsi="Calibri" w:cs="Calibri"/>
          <w:b/>
          <w:color w:val="0070C0"/>
          <w:sz w:val="20"/>
          <w:szCs w:val="20"/>
          <w:lang w:eastAsia="pl-PL"/>
        </w:rPr>
        <w:t>UWAGA: KRYTERIUM PUNKTOWANE.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lastRenderedPageBreak/>
        <w:t>Gwarancja na zewnętrzne powłoki lakiernicze: min. 36 miesięcy.</w:t>
      </w:r>
      <w:r w:rsidRPr="00C40FC0">
        <w:rPr>
          <w:rFonts w:ascii="Calibri" w:eastAsia="Times New Roman" w:hAnsi="Calibri" w:cs="Calibri"/>
          <w:sz w:val="20"/>
          <w:szCs w:val="20"/>
          <w:lang w:eastAsia="pl-PL"/>
        </w:rPr>
        <w:t xml:space="preserve">  </w:t>
      </w:r>
      <w:r w:rsidRPr="00C40FC0">
        <w:rPr>
          <w:rFonts w:ascii="Calibri" w:eastAsia="Times New Roman" w:hAnsi="Calibri" w:cs="Calibri"/>
          <w:sz w:val="20"/>
          <w:szCs w:val="24"/>
          <w:lang w:eastAsia="pl-PL"/>
        </w:rPr>
        <w:t xml:space="preserve">Zastosowane lakiery </w:t>
      </w:r>
      <w:r w:rsidRPr="00C40FC0">
        <w:rPr>
          <w:rFonts w:ascii="Calibri" w:eastAsia="Times New Roman" w:hAnsi="Calibri" w:cs="Calibri"/>
          <w:sz w:val="20"/>
          <w:szCs w:val="20"/>
          <w:lang w:eastAsia="pl-PL"/>
        </w:rPr>
        <w:t>o wysokiej odporności na UV i podwyższonej twardości gwarantują trwałość barwy i grubości powłoki lakierniczej w warunkach eksploatacyjnych.</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Gwarancja na dostępność części zamiennych: min 15 lat</w:t>
      </w:r>
      <w:r w:rsidRPr="00C40FC0">
        <w:rPr>
          <w:rFonts w:ascii="Calibri" w:eastAsia="Times New Roman" w:hAnsi="Calibri" w:cs="Calibri"/>
          <w:b/>
          <w:bCs/>
          <w:i/>
          <w:iCs/>
          <w:sz w:val="20"/>
          <w:szCs w:val="20"/>
          <w:lang w:eastAsia="pl-PL"/>
        </w:rPr>
        <w:t xml:space="preserve"> </w:t>
      </w:r>
      <w:r w:rsidRPr="00C40FC0">
        <w:rPr>
          <w:rFonts w:ascii="Calibri" w:eastAsia="Times New Roman" w:hAnsi="Calibri" w:cs="Calibri"/>
          <w:sz w:val="20"/>
          <w:szCs w:val="20"/>
          <w:lang w:eastAsia="pl-PL"/>
        </w:rPr>
        <w:t>od zakończenia produkcji oferowanego modelu autobusu możliwość zakupu wszystkich części zamiennych (konstrukcji, poszycia, podzespołów, urządzeń, etc.)</w:t>
      </w:r>
      <w:r w:rsidRPr="00C40FC0">
        <w:rPr>
          <w:rFonts w:ascii="Calibri" w:eastAsia="Times New Roman" w:hAnsi="Calibri" w:cs="Calibri"/>
          <w:b/>
          <w:bCs/>
          <w:sz w:val="20"/>
          <w:szCs w:val="20"/>
          <w:lang w:eastAsia="pl-PL"/>
        </w:rPr>
        <w:t>.</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b/>
          <w:bCs/>
          <w:sz w:val="20"/>
          <w:szCs w:val="20"/>
          <w:lang w:eastAsia="pl-PL"/>
        </w:rPr>
        <w:t>Planowany roczny przebieg autobusu 40 tyś. km.</w:t>
      </w:r>
    </w:p>
    <w:p w:rsidR="00C40FC0" w:rsidRPr="00C40FC0" w:rsidRDefault="00C40FC0" w:rsidP="00C40FC0">
      <w:pPr>
        <w:spacing w:before="60" w:after="0" w:line="240" w:lineRule="auto"/>
        <w:jc w:val="both"/>
        <w:rPr>
          <w:rFonts w:ascii="Calibri" w:eastAsia="Times New Roman" w:hAnsi="Calibri" w:cs="Calibri"/>
          <w:sz w:val="20"/>
          <w:szCs w:val="20"/>
          <w:lang w:eastAsia="pl-PL"/>
        </w:rPr>
      </w:pPr>
    </w:p>
    <w:p w:rsidR="00C40FC0" w:rsidRPr="00C40FC0" w:rsidRDefault="00C40FC0" w:rsidP="00C40FC0">
      <w:pPr>
        <w:numPr>
          <w:ilvl w:val="0"/>
          <w:numId w:val="15"/>
        </w:numPr>
        <w:spacing w:before="120" w:after="120" w:line="240" w:lineRule="auto"/>
        <w:jc w:val="both"/>
        <w:rPr>
          <w:rFonts w:ascii="Calibri" w:eastAsia="Times New Roman" w:hAnsi="Calibri" w:cs="Calibri"/>
          <w:b/>
          <w:sz w:val="20"/>
          <w:szCs w:val="20"/>
          <w:lang w:eastAsia="pl-PL"/>
        </w:rPr>
      </w:pPr>
      <w:r w:rsidRPr="00C40FC0">
        <w:rPr>
          <w:rFonts w:ascii="Calibri" w:eastAsia="Times New Roman" w:hAnsi="Calibri" w:cs="Calibri"/>
          <w:b/>
          <w:sz w:val="20"/>
          <w:szCs w:val="20"/>
          <w:lang w:eastAsia="pl-PL"/>
        </w:rPr>
        <w:t xml:space="preserve"> POZOSTAŁE INFORMACJE </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Ilekroć w opisie przedmiotu zamówienia jest mowa o materiałach z podaniem znaków towarowych, patentów, nazw własnych lub pochodzenia, to przyjmuje się, że wskazaniom takim towarzyszą wyrazy „lub równoważne”.</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Oznaczenia i nazwy własne materiałów i produktów służą wyłącznie do opisania minimalnych parametrów technicznych, które powinny spełniać te produkty, oraz wskazaniu standardu jakościowego.</w:t>
      </w:r>
    </w:p>
    <w:p w:rsidR="00C40FC0" w:rsidRPr="00C40FC0" w:rsidRDefault="00C40FC0" w:rsidP="00C40FC0">
      <w:pPr>
        <w:numPr>
          <w:ilvl w:val="1"/>
          <w:numId w:val="15"/>
        </w:numPr>
        <w:spacing w:before="60" w:after="0" w:line="240" w:lineRule="auto"/>
        <w:jc w:val="both"/>
        <w:rPr>
          <w:rFonts w:ascii="Calibri" w:eastAsia="Times New Roman" w:hAnsi="Calibri" w:cs="Calibri"/>
          <w:sz w:val="20"/>
          <w:szCs w:val="20"/>
          <w:lang w:eastAsia="pl-PL"/>
        </w:rPr>
      </w:pPr>
      <w:r w:rsidRPr="00C40FC0">
        <w:rPr>
          <w:rFonts w:ascii="Calibri" w:eastAsia="Times New Roman" w:hAnsi="Calibri" w:cs="Calibri"/>
          <w:sz w:val="20"/>
          <w:szCs w:val="20"/>
          <w:lang w:eastAsia="pl-PL"/>
        </w:rPr>
        <w:t>Ilekroć w opisie przedmiotu zamówienia następuje odniesienie do norm, ocen technicznych, specyfikacji technicznych i systemów referencji technicznych, zamawiający dopuszcza rozwiązania równoważne opisywanym. Przyjmuje się, że</w:t>
      </w:r>
      <w:r w:rsidRPr="00C40FC0">
        <w:rPr>
          <w:rFonts w:ascii="Calibri" w:eastAsia="Times New Roman" w:hAnsi="Calibri" w:cs="Calibri"/>
          <w:sz w:val="24"/>
          <w:szCs w:val="20"/>
          <w:lang w:eastAsia="pl-PL"/>
        </w:rPr>
        <w:t xml:space="preserve"> </w:t>
      </w:r>
      <w:r w:rsidRPr="00C40FC0">
        <w:rPr>
          <w:rFonts w:ascii="Calibri" w:eastAsia="Times New Roman" w:hAnsi="Calibri" w:cs="Calibri"/>
          <w:sz w:val="20"/>
          <w:szCs w:val="20"/>
          <w:lang w:eastAsia="pl-PL"/>
        </w:rPr>
        <w:t>odniesieniu takiemu towarzyszą wyrazy "lub równoważne".</w:t>
      </w:r>
    </w:p>
    <w:p w:rsidR="00C40FC0" w:rsidRPr="00C40FC0" w:rsidRDefault="00C40FC0" w:rsidP="00C40FC0">
      <w:pPr>
        <w:shd w:val="clear" w:color="auto" w:fill="FFFFFF"/>
        <w:spacing w:after="0" w:line="240" w:lineRule="auto"/>
        <w:jc w:val="both"/>
        <w:rPr>
          <w:rFonts w:ascii="Calibri" w:eastAsia="Calibri" w:hAnsi="Calibri" w:cs="Calibri"/>
          <w:strike/>
        </w:rPr>
      </w:pPr>
    </w:p>
    <w:p w:rsidR="00611EFE" w:rsidRPr="00C40FC0" w:rsidRDefault="00815AE7" w:rsidP="00C40FC0">
      <w:bookmarkStart w:id="72" w:name="_GoBack"/>
      <w:bookmarkEnd w:id="72"/>
    </w:p>
    <w:sectPr w:rsidR="00611EFE" w:rsidRPr="00C40FC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FC0" w:rsidRDefault="00C40FC0" w:rsidP="00C40FC0">
      <w:pPr>
        <w:spacing w:after="0" w:line="240" w:lineRule="auto"/>
      </w:pPr>
      <w:r>
        <w:separator/>
      </w:r>
    </w:p>
  </w:endnote>
  <w:endnote w:type="continuationSeparator" w:id="0">
    <w:p w:rsidR="00C40FC0" w:rsidRDefault="00C40FC0" w:rsidP="00C4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711366"/>
      <w:docPartObj>
        <w:docPartGallery w:val="Page Numbers (Bottom of Page)"/>
        <w:docPartUnique/>
      </w:docPartObj>
    </w:sdtPr>
    <w:sdtContent>
      <w:p w:rsidR="00C40FC0" w:rsidRDefault="00C40FC0">
        <w:pPr>
          <w:pStyle w:val="Stopka"/>
          <w:jc w:val="right"/>
        </w:pPr>
        <w:r>
          <w:fldChar w:fldCharType="begin"/>
        </w:r>
        <w:r>
          <w:instrText>PAGE   \* MERGEFORMAT</w:instrText>
        </w:r>
        <w:r>
          <w:fldChar w:fldCharType="separate"/>
        </w:r>
        <w:r w:rsidR="00815AE7">
          <w:rPr>
            <w:noProof/>
          </w:rPr>
          <w:t>37</w:t>
        </w:r>
        <w:r>
          <w:fldChar w:fldCharType="end"/>
        </w:r>
      </w:p>
    </w:sdtContent>
  </w:sdt>
  <w:p w:rsidR="00C40FC0" w:rsidRDefault="00C40F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FC0" w:rsidRDefault="00C40FC0" w:rsidP="00C40FC0">
      <w:pPr>
        <w:spacing w:after="0" w:line="240" w:lineRule="auto"/>
      </w:pPr>
      <w:r>
        <w:separator/>
      </w:r>
    </w:p>
  </w:footnote>
  <w:footnote w:type="continuationSeparator" w:id="0">
    <w:p w:rsidR="00C40FC0" w:rsidRDefault="00C40FC0" w:rsidP="00C40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E7" w:rsidRPr="00815AE7" w:rsidRDefault="00815AE7" w:rsidP="00815AE7">
    <w:pPr>
      <w:tabs>
        <w:tab w:val="center" w:pos="4536"/>
        <w:tab w:val="right" w:pos="9072"/>
      </w:tabs>
      <w:spacing w:before="240" w:after="60" w:line="288" w:lineRule="auto"/>
      <w:contextualSpacing/>
      <w:jc w:val="right"/>
      <w:rPr>
        <w:rFonts w:ascii="Verdana" w:eastAsia="Calibri" w:hAnsi="Verdana" w:cs="Times New Roman"/>
        <w:color w:val="0070C0"/>
        <w:sz w:val="19"/>
        <w:szCs w:val="19"/>
      </w:rPr>
    </w:pPr>
    <w:r w:rsidRPr="00815AE7">
      <w:rPr>
        <w:rFonts w:ascii="Verdana" w:eastAsia="Calibri" w:hAnsi="Verdana" w:cs="Times New Roman"/>
        <w:color w:val="0070C0"/>
        <w:sz w:val="19"/>
        <w:szCs w:val="19"/>
      </w:rPr>
      <w:t>Miejski Zakład Komunikacji Wejherowo Sp. z o.o.</w:t>
    </w:r>
  </w:p>
  <w:p w:rsidR="00815AE7" w:rsidRPr="00815AE7" w:rsidRDefault="00815AE7" w:rsidP="00815AE7">
    <w:pPr>
      <w:tabs>
        <w:tab w:val="center" w:pos="4536"/>
        <w:tab w:val="right" w:pos="9072"/>
      </w:tabs>
      <w:spacing w:before="240" w:after="60" w:line="288" w:lineRule="auto"/>
      <w:contextualSpacing/>
      <w:jc w:val="right"/>
      <w:rPr>
        <w:rFonts w:ascii="Verdana" w:eastAsia="Calibri" w:hAnsi="Verdana" w:cs="Times New Roman"/>
        <w:color w:val="0070C0"/>
        <w:sz w:val="19"/>
        <w:szCs w:val="19"/>
      </w:rPr>
    </w:pPr>
    <w:r w:rsidRPr="00815AE7">
      <w:rPr>
        <w:rFonts w:ascii="Verdana" w:eastAsia="Calibri" w:hAnsi="Verdana" w:cs="Times New Roman"/>
        <w:color w:val="0070C0"/>
        <w:sz w:val="19"/>
        <w:szCs w:val="19"/>
      </w:rPr>
      <w:t>Specyfikacja Warunków Zamówienia</w:t>
    </w:r>
  </w:p>
  <w:p w:rsidR="00815AE7" w:rsidRPr="00815AE7" w:rsidRDefault="00815AE7" w:rsidP="00815AE7">
    <w:pPr>
      <w:tabs>
        <w:tab w:val="center" w:pos="4536"/>
        <w:tab w:val="right" w:pos="9072"/>
      </w:tabs>
      <w:spacing w:before="240" w:after="60" w:line="288" w:lineRule="auto"/>
      <w:contextualSpacing/>
      <w:jc w:val="right"/>
      <w:rPr>
        <w:rFonts w:ascii="Verdana" w:eastAsia="Calibri" w:hAnsi="Verdana" w:cs="Times New Roman"/>
        <w:color w:val="0070C0"/>
        <w:sz w:val="19"/>
        <w:szCs w:val="19"/>
      </w:rPr>
    </w:pPr>
    <w:r w:rsidRPr="00815AE7">
      <w:rPr>
        <w:rFonts w:ascii="Verdana" w:eastAsia="Calibri" w:hAnsi="Verdana" w:cs="Times New Roman"/>
        <w:color w:val="0070C0"/>
        <w:sz w:val="19"/>
        <w:szCs w:val="19"/>
      </w:rPr>
      <w:t>znak sprawy: MZK/01/07/2022</w:t>
    </w:r>
  </w:p>
  <w:p w:rsidR="00815AE7" w:rsidRDefault="00815AE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4B6E4B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C36911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5F8A154"/>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0000011"/>
    <w:multiLevelType w:val="singleLevel"/>
    <w:tmpl w:val="00000011"/>
    <w:name w:val="WW8Num24"/>
    <w:lvl w:ilvl="0">
      <w:start w:val="2"/>
      <w:numFmt w:val="decimal"/>
      <w:lvlText w:val="%1."/>
      <w:lvlJc w:val="left"/>
      <w:pPr>
        <w:tabs>
          <w:tab w:val="num" w:pos="1170"/>
        </w:tabs>
        <w:ind w:left="1170" w:hanging="810"/>
      </w:pPr>
      <w:rPr>
        <w:rFonts w:ascii="Calibri" w:hAnsi="Calibri" w:cs="Times New Roman" w:hint="default"/>
        <w:color w:val="000000"/>
        <w:sz w:val="22"/>
        <w:szCs w:val="22"/>
      </w:rPr>
    </w:lvl>
  </w:abstractNum>
  <w:abstractNum w:abstractNumId="4" w15:restartNumberingAfterBreak="0">
    <w:nsid w:val="00000019"/>
    <w:multiLevelType w:val="multilevel"/>
    <w:tmpl w:val="65A61554"/>
    <w:name w:val="WW8Num34"/>
    <w:lvl w:ilvl="0">
      <w:start w:val="5"/>
      <w:numFmt w:val="decimal"/>
      <w:lvlText w:val="%1."/>
      <w:lvlJc w:val="left"/>
      <w:pPr>
        <w:tabs>
          <w:tab w:val="num" w:pos="1170"/>
        </w:tabs>
        <w:ind w:left="1170" w:hanging="810"/>
      </w:pPr>
      <w:rPr>
        <w:rFonts w:ascii="Calibri" w:hAnsi="Calibri" w:cs="Times New Roman" w:hint="default"/>
        <w:color w:val="000000"/>
        <w:sz w:val="22"/>
        <w:szCs w:val="22"/>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005B3F07"/>
    <w:multiLevelType w:val="hybridMultilevel"/>
    <w:tmpl w:val="788AE72A"/>
    <w:styleLink w:val="Zaimportowanystyl47"/>
    <w:lvl w:ilvl="0" w:tplc="E1D09D1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F60D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07FD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D2CB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385A9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22FC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5C010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CE40A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CEDBF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921E74"/>
    <w:multiLevelType w:val="multilevel"/>
    <w:tmpl w:val="52A01388"/>
    <w:lvl w:ilvl="0">
      <w:start w:val="1"/>
      <w:numFmt w:val="decimal"/>
      <w:lvlText w:val="%1."/>
      <w:lvlJc w:val="left"/>
      <w:pPr>
        <w:ind w:left="360" w:hanging="360"/>
      </w:pPr>
      <w:rPr>
        <w:rFonts w:hint="default"/>
      </w:rPr>
    </w:lvl>
    <w:lvl w:ilvl="1">
      <w:start w:val="1"/>
      <w:numFmt w:val="decimal"/>
      <w:lvlText w:val="%1.%2."/>
      <w:lvlJc w:val="left"/>
      <w:pPr>
        <w:tabs>
          <w:tab w:val="num" w:pos="964"/>
        </w:tabs>
        <w:ind w:left="964" w:hanging="680"/>
      </w:pPr>
      <w:rPr>
        <w:rFonts w:hint="default"/>
      </w:rPr>
    </w:lvl>
    <w:lvl w:ilvl="2">
      <w:start w:val="1"/>
      <w:numFmt w:val="decimal"/>
      <w:lvlText w:val="%1.%2.%3."/>
      <w:lvlJc w:val="left"/>
      <w:pPr>
        <w:tabs>
          <w:tab w:val="num" w:pos="1588"/>
        </w:tabs>
        <w:ind w:left="1588" w:hanging="1021"/>
      </w:pPr>
      <w:rPr>
        <w:rFonts w:hint="default"/>
      </w:rPr>
    </w:lvl>
    <w:lvl w:ilvl="3">
      <w:start w:val="1"/>
      <w:numFmt w:val="lowerLetter"/>
      <w:lvlText w:val="%4)"/>
      <w:lvlJc w:val="left"/>
      <w:pPr>
        <w:tabs>
          <w:tab w:val="num" w:pos="1758"/>
        </w:tabs>
        <w:ind w:left="1985" w:hanging="284"/>
      </w:pPr>
      <w:rPr>
        <w:rFonts w:hint="default"/>
      </w:rPr>
    </w:lvl>
    <w:lvl w:ilvl="4">
      <w:start w:val="1"/>
      <w:numFmt w:val="bullet"/>
      <w:lvlText w:val=""/>
      <w:lvlJc w:val="left"/>
      <w:pPr>
        <w:tabs>
          <w:tab w:val="num" w:pos="2211"/>
        </w:tabs>
        <w:ind w:left="2211" w:hanging="226"/>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3812393"/>
    <w:multiLevelType w:val="hybridMultilevel"/>
    <w:tmpl w:val="EBE41C3E"/>
    <w:styleLink w:val="Zaimportowanystyl16"/>
    <w:lvl w:ilvl="0" w:tplc="BFE8AF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B6E3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B296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9A93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4E4F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DE3A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54D8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4048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024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55F3D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964156"/>
    <w:multiLevelType w:val="hybridMultilevel"/>
    <w:tmpl w:val="78305160"/>
    <w:styleLink w:val="Zaimportowanystyl39"/>
    <w:lvl w:ilvl="0" w:tplc="63201C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D67F2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7259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4845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5816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F625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4062C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B807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0E80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B1F46B9"/>
    <w:multiLevelType w:val="hybridMultilevel"/>
    <w:tmpl w:val="E3B2C3E6"/>
    <w:styleLink w:val="Zaimportowanystyl49"/>
    <w:lvl w:ilvl="0" w:tplc="051A35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72E8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1892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52C7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CC8F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7EF3C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3C9AF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9E92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64C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FA43D6E"/>
    <w:multiLevelType w:val="hybridMultilevel"/>
    <w:tmpl w:val="C6AAF364"/>
    <w:styleLink w:val="Zaimportowanystyl7"/>
    <w:lvl w:ilvl="0" w:tplc="086EE2E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5082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20315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4F36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66E0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74A722">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2480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9AEB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CAAA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FF4412D"/>
    <w:multiLevelType w:val="hybridMultilevel"/>
    <w:tmpl w:val="F28A2F48"/>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15:restartNumberingAfterBreak="0">
    <w:nsid w:val="11D95287"/>
    <w:multiLevelType w:val="multilevel"/>
    <w:tmpl w:val="3662A7D4"/>
    <w:styleLink w:val="Zaimportowanystyl31"/>
    <w:lvl w:ilvl="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9FB5A64"/>
    <w:multiLevelType w:val="hybridMultilevel"/>
    <w:tmpl w:val="808051BE"/>
    <w:styleLink w:val="Zaimportowanystyl111"/>
    <w:lvl w:ilvl="0" w:tplc="4F1E8976">
      <w:start w:val="1"/>
      <w:numFmt w:val="decimal"/>
      <w:lvlText w:val="%1)"/>
      <w:lvlJc w:val="left"/>
      <w:pPr>
        <w:ind w:left="2204"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A236C54"/>
    <w:multiLevelType w:val="hybridMultilevel"/>
    <w:tmpl w:val="A9128FBC"/>
    <w:styleLink w:val="Zaimportowanystyl71"/>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AE2B26"/>
    <w:multiLevelType w:val="hybridMultilevel"/>
    <w:tmpl w:val="F75C1310"/>
    <w:styleLink w:val="Zaimportowanystyl13"/>
    <w:lvl w:ilvl="0" w:tplc="8BAA6F0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9E54A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0EC6C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549F5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EC458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D0BCF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4A30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B80AC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F231B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C58549F"/>
    <w:multiLevelType w:val="multilevel"/>
    <w:tmpl w:val="22CEB8E0"/>
    <w:styleLink w:val="Zaimportowanystyl1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43521BA"/>
    <w:multiLevelType w:val="multilevel"/>
    <w:tmpl w:val="89C86722"/>
    <w:lvl w:ilvl="0">
      <w:start w:val="1"/>
      <w:numFmt w:val="upperRoman"/>
      <w:pStyle w:val="NagwekI"/>
      <w:lvlText w:val="%1."/>
      <w:lvlJc w:val="left"/>
      <w:pPr>
        <w:ind w:left="1080" w:hanging="720"/>
      </w:pPr>
      <w:rPr>
        <w:rFonts w:hint="default"/>
        <w:color w:val="auto"/>
        <w:sz w:val="22"/>
        <w:szCs w:val="22"/>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9" w15:restartNumberingAfterBreak="0">
    <w:nsid w:val="365B1090"/>
    <w:multiLevelType w:val="hybridMultilevel"/>
    <w:tmpl w:val="4E903F3C"/>
    <w:styleLink w:val="Zaimportowanystyl29"/>
    <w:lvl w:ilvl="0" w:tplc="57FA9C1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2A6F4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4E5A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2848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46BA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3CC4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F2913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58D6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C44A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AF87403"/>
    <w:multiLevelType w:val="hybridMultilevel"/>
    <w:tmpl w:val="BCFA6CEC"/>
    <w:styleLink w:val="Zaimportowanystyl38"/>
    <w:lvl w:ilvl="0" w:tplc="3B8CF53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867BD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8A0A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454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E599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DAB63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62E1B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D4AE5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34419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2AB6D5F"/>
    <w:multiLevelType w:val="hybridMultilevel"/>
    <w:tmpl w:val="33C0B19C"/>
    <w:styleLink w:val="Zaimportowanystyl48"/>
    <w:lvl w:ilvl="0" w:tplc="21E0F51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CCE29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22735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96F17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C0753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8C82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6A6C7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8CF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98E7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8BC1EC3"/>
    <w:multiLevelType w:val="hybridMultilevel"/>
    <w:tmpl w:val="9A24FFC4"/>
    <w:styleLink w:val="Zaimportowanystyl42"/>
    <w:lvl w:ilvl="0" w:tplc="A390336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6BC6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1ACCB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6E49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6C8DE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B2EB4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161AC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92354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838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D877195"/>
    <w:multiLevelType w:val="hybridMultilevel"/>
    <w:tmpl w:val="835CF316"/>
    <w:styleLink w:val="Zaimportowanystyl221"/>
    <w:lvl w:ilvl="0" w:tplc="385C759E">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520527"/>
    <w:multiLevelType w:val="hybridMultilevel"/>
    <w:tmpl w:val="9BCC7752"/>
    <w:styleLink w:val="Zaimportowanystyl44"/>
    <w:lvl w:ilvl="0" w:tplc="F8FA39A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F29CA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24C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B44F4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B03D3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985D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72B9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803B9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52D4B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3B2261E"/>
    <w:multiLevelType w:val="hybridMultilevel"/>
    <w:tmpl w:val="20A6DD20"/>
    <w:styleLink w:val="Zaimportowanystyl37"/>
    <w:lvl w:ilvl="0" w:tplc="95D80D0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36DED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7890A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E7A3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C7C3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44C2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FABF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12B8D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00818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40C198E"/>
    <w:multiLevelType w:val="hybridMultilevel"/>
    <w:tmpl w:val="35266128"/>
    <w:styleLink w:val="Zaimportowanystyl52"/>
    <w:lvl w:ilvl="0" w:tplc="C1D22CA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92D3C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C4CA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6B9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72FD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08C5F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63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80B2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257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9AD0B47"/>
    <w:multiLevelType w:val="hybridMultilevel"/>
    <w:tmpl w:val="C7FA806A"/>
    <w:styleLink w:val="Zaimportowanystyl50"/>
    <w:lvl w:ilvl="0" w:tplc="E156487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4449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2CE0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6BE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C4A39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5052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984D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5664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4C7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ACD42B9"/>
    <w:multiLevelType w:val="hybridMultilevel"/>
    <w:tmpl w:val="0032FD48"/>
    <w:styleLink w:val="Zaimportowanystyl27"/>
    <w:lvl w:ilvl="0" w:tplc="5270F66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689B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26C85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895C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D8928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4C3FD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5AC4F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B433F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EC7B04">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C613A1A"/>
    <w:multiLevelType w:val="hybridMultilevel"/>
    <w:tmpl w:val="8106584E"/>
    <w:styleLink w:val="Zaimportowanystyl30"/>
    <w:lvl w:ilvl="0" w:tplc="0E6A685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E281D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876E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CF5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1A720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40B6A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EAA6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C03D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765DE4">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0987521"/>
    <w:multiLevelType w:val="hybridMultilevel"/>
    <w:tmpl w:val="7460035E"/>
    <w:styleLink w:val="Zaimportowanystyl46"/>
    <w:lvl w:ilvl="0" w:tplc="730026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CAE0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9AD70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42E2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A405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B87E9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2644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B6BCA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C610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6FF09D7"/>
    <w:multiLevelType w:val="hybridMultilevel"/>
    <w:tmpl w:val="B2EC8584"/>
    <w:styleLink w:val="Zaimportowanystyl311"/>
    <w:lvl w:ilvl="0" w:tplc="092AEBB0">
      <w:start w:val="1"/>
      <w:numFmt w:val="decimal"/>
      <w:pStyle w:val="Punktory"/>
      <w:lvlText w:val="%1."/>
      <w:lvlJc w:val="left"/>
      <w:pPr>
        <w:ind w:left="720" w:hanging="360"/>
      </w:pPr>
      <w:rPr>
        <w:rFonts w:hint="default"/>
      </w:rPr>
    </w:lvl>
    <w:lvl w:ilvl="1" w:tplc="C8363B58">
      <w:start w:val="1"/>
      <w:numFmt w:val="lowerLetter"/>
      <w:pStyle w:val="Punktory1"/>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781480"/>
    <w:multiLevelType w:val="multilevel"/>
    <w:tmpl w:val="05BEB958"/>
    <w:styleLink w:val="Zaimportowanystyl2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F7C2941"/>
    <w:multiLevelType w:val="hybridMultilevel"/>
    <w:tmpl w:val="C44AF9CA"/>
    <w:styleLink w:val="Zaimportowanystyl53"/>
    <w:lvl w:ilvl="0" w:tplc="7C7C259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F241F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43F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96B36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DEA7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04D52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7C22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4E49B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9A63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FB70D5E"/>
    <w:multiLevelType w:val="hybridMultilevel"/>
    <w:tmpl w:val="1BE461EE"/>
    <w:styleLink w:val="Zaimportowanystyl43"/>
    <w:lvl w:ilvl="0" w:tplc="762868E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B6930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BEDB5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0A75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D677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F03B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3042B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86B1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B2F8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663041C"/>
    <w:multiLevelType w:val="hybridMultilevel"/>
    <w:tmpl w:val="B91C1C3E"/>
    <w:styleLink w:val="Zaimportowanystyl41"/>
    <w:lvl w:ilvl="0" w:tplc="D07A5F6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DCBB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06B0A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CAF47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70BE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5E81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1AB9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A2BB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52A1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6E04913"/>
    <w:multiLevelType w:val="hybridMultilevel"/>
    <w:tmpl w:val="659A5AC2"/>
    <w:styleLink w:val="Zaimportowanystyl40"/>
    <w:lvl w:ilvl="0" w:tplc="1CBA6BF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02F2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E628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8C833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E530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5C745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223C4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B6555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DE867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7490BDF"/>
    <w:multiLevelType w:val="hybridMultilevel"/>
    <w:tmpl w:val="52340CE0"/>
    <w:styleLink w:val="Zaimportowanystyl51"/>
    <w:lvl w:ilvl="0" w:tplc="3E2C7FB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644B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72652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3C01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5C3B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CAA0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C2D4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D801E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4A7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BC57EAC"/>
    <w:multiLevelType w:val="hybridMultilevel"/>
    <w:tmpl w:val="E5964C0A"/>
    <w:styleLink w:val="Zaimportowanystyl45"/>
    <w:lvl w:ilvl="0" w:tplc="AD3C75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24E0C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AC7C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7061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9E9E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B2D2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012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2A6A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7A516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DB60A43"/>
    <w:multiLevelType w:val="hybridMultilevel"/>
    <w:tmpl w:val="DA68867C"/>
    <w:styleLink w:val="Zaimportowanystyl54"/>
    <w:lvl w:ilvl="0" w:tplc="E4F2B09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C2F9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204A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D47F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4ED9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C280A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309ED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A0063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2E4C5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3"/>
  </w:num>
  <w:num w:numId="2">
    <w:abstractNumId w:val="18"/>
  </w:num>
  <w:num w:numId="3">
    <w:abstractNumId w:val="31"/>
  </w:num>
  <w:num w:numId="4">
    <w:abstractNumId w:val="14"/>
  </w:num>
  <w:num w:numId="5">
    <w:abstractNumId w:val="15"/>
  </w:num>
  <w:num w:numId="6">
    <w:abstractNumId w:val="17"/>
  </w:num>
  <w:num w:numId="7">
    <w:abstractNumId w:val="7"/>
  </w:num>
  <w:num w:numId="8">
    <w:abstractNumId w:val="16"/>
  </w:num>
  <w:num w:numId="9">
    <w:abstractNumId w:val="11"/>
  </w:num>
  <w:num w:numId="10">
    <w:abstractNumId w:val="2"/>
  </w:num>
  <w:num w:numId="11">
    <w:abstractNumId w:val="1"/>
  </w:num>
  <w:num w:numId="12">
    <w:abstractNumId w:val="0"/>
  </w:num>
  <w:num w:numId="13">
    <w:abstractNumId w:val="12"/>
  </w:num>
  <w:num w:numId="14">
    <w:abstractNumId w:val="8"/>
  </w:num>
  <w:num w:numId="15">
    <w:abstractNumId w:val="6"/>
  </w:num>
  <w:num w:numId="16">
    <w:abstractNumId w:val="25"/>
  </w:num>
  <w:num w:numId="17">
    <w:abstractNumId w:val="20"/>
  </w:num>
  <w:num w:numId="18">
    <w:abstractNumId w:val="9"/>
  </w:num>
  <w:num w:numId="19">
    <w:abstractNumId w:val="36"/>
  </w:num>
  <w:num w:numId="20">
    <w:abstractNumId w:val="35"/>
  </w:num>
  <w:num w:numId="21">
    <w:abstractNumId w:val="22"/>
  </w:num>
  <w:num w:numId="22">
    <w:abstractNumId w:val="34"/>
  </w:num>
  <w:num w:numId="23">
    <w:abstractNumId w:val="24"/>
  </w:num>
  <w:num w:numId="24">
    <w:abstractNumId w:val="38"/>
  </w:num>
  <w:num w:numId="25">
    <w:abstractNumId w:val="30"/>
  </w:num>
  <w:num w:numId="26">
    <w:abstractNumId w:val="5"/>
  </w:num>
  <w:num w:numId="27">
    <w:abstractNumId w:val="21"/>
  </w:num>
  <w:num w:numId="28">
    <w:abstractNumId w:val="10"/>
  </w:num>
  <w:num w:numId="29">
    <w:abstractNumId w:val="27"/>
  </w:num>
  <w:num w:numId="30">
    <w:abstractNumId w:val="37"/>
  </w:num>
  <w:num w:numId="31">
    <w:abstractNumId w:val="26"/>
  </w:num>
  <w:num w:numId="32">
    <w:abstractNumId w:val="33"/>
  </w:num>
  <w:num w:numId="33">
    <w:abstractNumId w:val="39"/>
  </w:num>
  <w:num w:numId="34">
    <w:abstractNumId w:val="32"/>
  </w:num>
  <w:num w:numId="35">
    <w:abstractNumId w:val="28"/>
  </w:num>
  <w:num w:numId="36">
    <w:abstractNumId w:val="19"/>
  </w:num>
  <w:num w:numId="37">
    <w:abstractNumId w:val="29"/>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C0"/>
    <w:rsid w:val="0018622F"/>
    <w:rsid w:val="001D0592"/>
    <w:rsid w:val="00207123"/>
    <w:rsid w:val="004769E5"/>
    <w:rsid w:val="00815AE7"/>
    <w:rsid w:val="00C40FC0"/>
    <w:rsid w:val="00FD4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30B85-B383-4B2E-9DD7-5FC7CBC7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0">
    <w:name w:val="heading 1"/>
    <w:basedOn w:val="Normalny"/>
    <w:next w:val="Normalny"/>
    <w:link w:val="Nagwek1Znak1"/>
    <w:uiPriority w:val="9"/>
    <w:qFormat/>
    <w:rsid w:val="00C40F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semiHidden/>
    <w:unhideWhenUsed/>
    <w:qFormat/>
    <w:rsid w:val="00C40FC0"/>
    <w:pPr>
      <w:keepNext/>
      <w:keepLines/>
      <w:spacing w:before="40" w:after="0"/>
      <w:outlineLvl w:val="1"/>
    </w:pPr>
    <w:rPr>
      <w:rFonts w:ascii="Calibri Light" w:eastAsia="Times New Roman" w:hAnsi="Calibri Light" w:cs="Times New Roman"/>
      <w:color w:val="2F5496"/>
      <w:sz w:val="26"/>
      <w:szCs w:val="26"/>
    </w:rPr>
  </w:style>
  <w:style w:type="paragraph" w:styleId="Nagwek3">
    <w:name w:val="heading 3"/>
    <w:basedOn w:val="Normalny"/>
    <w:next w:val="Normalny"/>
    <w:link w:val="Nagwek3Znak"/>
    <w:qFormat/>
    <w:rsid w:val="00C40FC0"/>
    <w:pPr>
      <w:keepNext/>
      <w:tabs>
        <w:tab w:val="num" w:pos="720"/>
      </w:tabs>
      <w:spacing w:before="240" w:after="60" w:line="240" w:lineRule="auto"/>
      <w:ind w:left="720" w:hanging="720"/>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C40FC0"/>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C40FC0"/>
    <w:pPr>
      <w:keepNext/>
      <w:tabs>
        <w:tab w:val="num" w:pos="1008"/>
      </w:tabs>
      <w:spacing w:after="0" w:line="240" w:lineRule="auto"/>
      <w:ind w:left="1008" w:hanging="1008"/>
      <w:jc w:val="both"/>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C40FC0"/>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40FC0"/>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40FC0"/>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C40FC0"/>
    <w:pPr>
      <w:keepNext/>
      <w:keepLines/>
      <w:spacing w:before="40" w:after="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qFormat/>
    <w:rsid w:val="00C40FC0"/>
    <w:pPr>
      <w:keepNext/>
      <w:keepLines/>
      <w:spacing w:before="240" w:after="0"/>
      <w:outlineLvl w:val="0"/>
    </w:pPr>
    <w:rPr>
      <w:rFonts w:ascii="Calibri Light" w:eastAsia="Times New Roman" w:hAnsi="Calibri Light" w:cs="Times New Roman"/>
      <w:color w:val="2F5496"/>
      <w:sz w:val="32"/>
      <w:szCs w:val="32"/>
    </w:rPr>
  </w:style>
  <w:style w:type="paragraph" w:customStyle="1" w:styleId="Nagwek21">
    <w:name w:val="Nagłówek 21"/>
    <w:basedOn w:val="Normalny"/>
    <w:next w:val="Normalny"/>
    <w:unhideWhenUsed/>
    <w:qFormat/>
    <w:rsid w:val="00C40FC0"/>
    <w:pPr>
      <w:keepNext/>
      <w:keepLines/>
      <w:suppressAutoHyphens/>
      <w:spacing w:before="40" w:after="0" w:line="252" w:lineRule="auto"/>
      <w:outlineLvl w:val="1"/>
    </w:pPr>
    <w:rPr>
      <w:rFonts w:ascii="Calibri Light" w:eastAsia="Times New Roman" w:hAnsi="Calibri Light" w:cs="Times New Roman"/>
      <w:color w:val="2F5496"/>
      <w:sz w:val="26"/>
      <w:szCs w:val="26"/>
    </w:rPr>
  </w:style>
  <w:style w:type="character" w:customStyle="1" w:styleId="Nagwek3Znak">
    <w:name w:val="Nagłówek 3 Znak"/>
    <w:basedOn w:val="Domylnaczcionkaakapitu"/>
    <w:link w:val="Nagwek3"/>
    <w:rsid w:val="00C40FC0"/>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C40FC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C40FC0"/>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C40FC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40FC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40FC0"/>
    <w:rPr>
      <w:rFonts w:ascii="Times New Roman" w:eastAsia="Times New Roman" w:hAnsi="Times New Roman" w:cs="Times New Roman"/>
      <w:i/>
      <w:iCs/>
      <w:sz w:val="24"/>
      <w:szCs w:val="24"/>
      <w:lang w:eastAsia="pl-PL"/>
    </w:rPr>
  </w:style>
  <w:style w:type="paragraph" w:customStyle="1" w:styleId="Nagwek91">
    <w:name w:val="Nagłówek 91"/>
    <w:basedOn w:val="Normalny"/>
    <w:next w:val="Normalny"/>
    <w:unhideWhenUsed/>
    <w:qFormat/>
    <w:rsid w:val="00C40FC0"/>
    <w:pPr>
      <w:keepNext/>
      <w:keepLines/>
      <w:suppressAutoHyphens/>
      <w:spacing w:before="40" w:after="0" w:line="252" w:lineRule="auto"/>
      <w:outlineLvl w:val="8"/>
    </w:pPr>
    <w:rPr>
      <w:rFonts w:ascii="Calibri Light" w:eastAsia="Times New Roman" w:hAnsi="Calibri Light" w:cs="Times New Roman"/>
      <w:i/>
      <w:iCs/>
      <w:color w:val="272727"/>
      <w:sz w:val="21"/>
      <w:szCs w:val="21"/>
    </w:rPr>
  </w:style>
  <w:style w:type="numbering" w:customStyle="1" w:styleId="Bezlisty1">
    <w:name w:val="Bez listy1"/>
    <w:next w:val="Bezlisty"/>
    <w:uiPriority w:val="99"/>
    <w:semiHidden/>
    <w:unhideWhenUsed/>
    <w:rsid w:val="00C40FC0"/>
  </w:style>
  <w:style w:type="paragraph" w:styleId="Nagwek">
    <w:name w:val="header"/>
    <w:basedOn w:val="Normalny"/>
    <w:link w:val="NagwekZnak"/>
    <w:uiPriority w:val="99"/>
    <w:unhideWhenUsed/>
    <w:rsid w:val="00C40F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0FC0"/>
  </w:style>
  <w:style w:type="paragraph" w:styleId="Stopka">
    <w:name w:val="footer"/>
    <w:basedOn w:val="Normalny"/>
    <w:link w:val="StopkaZnak"/>
    <w:uiPriority w:val="99"/>
    <w:unhideWhenUsed/>
    <w:rsid w:val="00C40F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0FC0"/>
  </w:style>
  <w:style w:type="paragraph" w:styleId="Akapitzlist">
    <w:name w:val="List Paragraph"/>
    <w:aliases w:val="L1,Numerowanie,2 heading,A_wyliczenie,K-P_odwolanie,Akapit z listą5,maz_wyliczenie,opis dzialania"/>
    <w:basedOn w:val="Normalny"/>
    <w:link w:val="AkapitzlistZnak"/>
    <w:uiPriority w:val="34"/>
    <w:qFormat/>
    <w:rsid w:val="00C40FC0"/>
    <w:pPr>
      <w:ind w:left="720"/>
      <w:contextualSpacing/>
    </w:pPr>
  </w:style>
  <w:style w:type="paragraph" w:customStyle="1" w:styleId="Nagwek1">
    <w:name w:val="Nagłówek_1"/>
    <w:basedOn w:val="Akapitzlist"/>
    <w:link w:val="Nagwek1Znak0"/>
    <w:rsid w:val="00C40FC0"/>
    <w:pPr>
      <w:numPr>
        <w:numId w:val="1"/>
      </w:numPr>
      <w:spacing w:before="240" w:line="288" w:lineRule="auto"/>
      <w:ind w:left="425" w:hanging="425"/>
    </w:pPr>
    <w:rPr>
      <w:rFonts w:ascii="Verdana" w:hAnsi="Verdana"/>
      <w:b/>
      <w:bCs/>
    </w:rPr>
  </w:style>
  <w:style w:type="paragraph" w:styleId="Bezodstpw">
    <w:name w:val="No Spacing"/>
    <w:uiPriority w:val="1"/>
    <w:rsid w:val="00C40FC0"/>
    <w:pPr>
      <w:spacing w:after="0" w:line="240" w:lineRule="auto"/>
    </w:pPr>
  </w:style>
  <w:style w:type="character" w:customStyle="1" w:styleId="AkapitzlistZnak">
    <w:name w:val="Akapit z listą Znak"/>
    <w:aliases w:val="L1 Znak,Numerowanie Znak,2 heading Znak,A_wyliczenie Znak,K-P_odwolanie Znak,Akapit z listą5 Znak,maz_wyliczenie Znak,opis dzialania Znak"/>
    <w:basedOn w:val="Domylnaczcionkaakapitu"/>
    <w:link w:val="Akapitzlist"/>
    <w:uiPriority w:val="34"/>
    <w:qFormat/>
    <w:rsid w:val="00C40FC0"/>
  </w:style>
  <w:style w:type="character" w:customStyle="1" w:styleId="Nagwek1Znak0">
    <w:name w:val="Nagłówek_1 Znak"/>
    <w:basedOn w:val="AkapitzlistZnak"/>
    <w:link w:val="Nagwek1"/>
    <w:rsid w:val="00C40FC0"/>
    <w:rPr>
      <w:rFonts w:ascii="Verdana" w:hAnsi="Verdana"/>
      <w:b/>
      <w:bCs/>
    </w:rPr>
  </w:style>
  <w:style w:type="character" w:customStyle="1" w:styleId="Nagwek1Znak">
    <w:name w:val="Nagłówek 1 Znak"/>
    <w:basedOn w:val="Domylnaczcionkaakapitu"/>
    <w:link w:val="Nagwek11"/>
    <w:rsid w:val="00C40FC0"/>
    <w:rPr>
      <w:rFonts w:ascii="Calibri Light" w:eastAsia="Times New Roman" w:hAnsi="Calibri Light" w:cs="Times New Roman"/>
      <w:color w:val="2F5496"/>
      <w:sz w:val="32"/>
      <w:szCs w:val="32"/>
    </w:rPr>
  </w:style>
  <w:style w:type="paragraph" w:customStyle="1" w:styleId="NagwekI">
    <w:name w:val="Nagłówek I"/>
    <w:basedOn w:val="Nagwek10"/>
    <w:link w:val="NagwekIZnak"/>
    <w:rsid w:val="00C40FC0"/>
    <w:pPr>
      <w:numPr>
        <w:numId w:val="2"/>
      </w:numPr>
      <w:ind w:left="426" w:hanging="426"/>
    </w:pPr>
    <w:rPr>
      <w:rFonts w:ascii="Verdana" w:hAnsi="Verdana"/>
      <w:b/>
      <w:bCs/>
      <w:color w:val="2F5496"/>
      <w:sz w:val="26"/>
      <w:szCs w:val="26"/>
    </w:rPr>
  </w:style>
  <w:style w:type="paragraph" w:customStyle="1" w:styleId="TytuI">
    <w:name w:val="Tytuł I"/>
    <w:basedOn w:val="Normalny"/>
    <w:link w:val="TytuIZnak"/>
    <w:qFormat/>
    <w:rsid w:val="00C40FC0"/>
    <w:pPr>
      <w:spacing w:before="240" w:after="60" w:line="288" w:lineRule="auto"/>
      <w:jc w:val="center"/>
    </w:pPr>
    <w:rPr>
      <w:rFonts w:ascii="Verdana" w:hAnsi="Verdana"/>
      <w:b/>
      <w:bCs/>
      <w:color w:val="0070C0"/>
      <w:sz w:val="32"/>
      <w:szCs w:val="32"/>
    </w:rPr>
  </w:style>
  <w:style w:type="character" w:customStyle="1" w:styleId="NagwekIZnak">
    <w:name w:val="Nagłówek I Znak"/>
    <w:basedOn w:val="Nagwek1Znak"/>
    <w:link w:val="NagwekI"/>
    <w:rsid w:val="00C40FC0"/>
    <w:rPr>
      <w:rFonts w:ascii="Verdana" w:eastAsiaTheme="majorEastAsia" w:hAnsi="Verdana" w:cstheme="majorBidi"/>
      <w:b/>
      <w:bCs/>
      <w:color w:val="2F5496"/>
      <w:sz w:val="26"/>
      <w:szCs w:val="26"/>
    </w:rPr>
  </w:style>
  <w:style w:type="paragraph" w:customStyle="1" w:styleId="Tre">
    <w:name w:val="Treść"/>
    <w:basedOn w:val="Normalny"/>
    <w:link w:val="TreZnak"/>
    <w:qFormat/>
    <w:rsid w:val="00C40FC0"/>
    <w:pPr>
      <w:spacing w:before="240" w:after="60" w:line="288" w:lineRule="auto"/>
      <w:jc w:val="both"/>
    </w:pPr>
    <w:rPr>
      <w:rFonts w:ascii="Verdana" w:hAnsi="Verdana"/>
    </w:rPr>
  </w:style>
  <w:style w:type="character" w:customStyle="1" w:styleId="TytuIZnak">
    <w:name w:val="Tytuł I Znak"/>
    <w:basedOn w:val="Domylnaczcionkaakapitu"/>
    <w:link w:val="TytuI"/>
    <w:rsid w:val="00C40FC0"/>
    <w:rPr>
      <w:rFonts w:ascii="Verdana" w:hAnsi="Verdana"/>
      <w:b/>
      <w:bCs/>
      <w:color w:val="0070C0"/>
      <w:sz w:val="32"/>
      <w:szCs w:val="32"/>
    </w:rPr>
  </w:style>
  <w:style w:type="character" w:customStyle="1" w:styleId="Hipercze1">
    <w:name w:val="Hiperłącze1"/>
    <w:basedOn w:val="Domylnaczcionkaakapitu"/>
    <w:unhideWhenUsed/>
    <w:rsid w:val="00C40FC0"/>
    <w:rPr>
      <w:color w:val="0563C1"/>
      <w:u w:val="single"/>
    </w:rPr>
  </w:style>
  <w:style w:type="character" w:customStyle="1" w:styleId="TreZnak">
    <w:name w:val="Treść Znak"/>
    <w:basedOn w:val="Domylnaczcionkaakapitu"/>
    <w:link w:val="Tre"/>
    <w:rsid w:val="00C40FC0"/>
    <w:rPr>
      <w:rFonts w:ascii="Verdana" w:hAnsi="Verdana"/>
    </w:rPr>
  </w:style>
  <w:style w:type="character" w:customStyle="1" w:styleId="Nierozpoznanawzmianka1">
    <w:name w:val="Nierozpoznana wzmianka1"/>
    <w:basedOn w:val="Domylnaczcionkaakapitu"/>
    <w:uiPriority w:val="99"/>
    <w:semiHidden/>
    <w:unhideWhenUsed/>
    <w:rsid w:val="00C40FC0"/>
    <w:rPr>
      <w:color w:val="605E5C"/>
      <w:shd w:val="clear" w:color="auto" w:fill="E1DFDD"/>
    </w:rPr>
  </w:style>
  <w:style w:type="paragraph" w:customStyle="1" w:styleId="NagwekII">
    <w:name w:val="Nagłówek II"/>
    <w:basedOn w:val="NagwekI"/>
    <w:link w:val="NagwekIIZnak"/>
    <w:qFormat/>
    <w:rsid w:val="00C40FC0"/>
    <w:pPr>
      <w:ind w:left="567" w:hanging="567"/>
    </w:pPr>
  </w:style>
  <w:style w:type="paragraph" w:customStyle="1" w:styleId="Punktory">
    <w:name w:val="Punktory"/>
    <w:basedOn w:val="Tre"/>
    <w:link w:val="PunktoryZnak"/>
    <w:rsid w:val="00C40FC0"/>
    <w:pPr>
      <w:numPr>
        <w:numId w:val="3"/>
      </w:numPr>
    </w:pPr>
  </w:style>
  <w:style w:type="character" w:customStyle="1" w:styleId="NagwekIIZnak">
    <w:name w:val="Nagłówek II Znak"/>
    <w:basedOn w:val="NagwekIZnak"/>
    <w:link w:val="NagwekII"/>
    <w:rsid w:val="00C40FC0"/>
    <w:rPr>
      <w:rFonts w:ascii="Verdana" w:eastAsiaTheme="majorEastAsia" w:hAnsi="Verdana" w:cstheme="majorBidi"/>
      <w:b/>
      <w:bCs/>
      <w:color w:val="2F5496"/>
      <w:sz w:val="26"/>
      <w:szCs w:val="26"/>
    </w:rPr>
  </w:style>
  <w:style w:type="paragraph" w:customStyle="1" w:styleId="Punktory2">
    <w:name w:val="Punktory 2"/>
    <w:basedOn w:val="Punktory"/>
    <w:link w:val="Punktory2Znak"/>
    <w:qFormat/>
    <w:rsid w:val="00C40FC0"/>
    <w:pPr>
      <w:ind w:left="425" w:hanging="425"/>
      <w:contextualSpacing/>
    </w:pPr>
  </w:style>
  <w:style w:type="character" w:customStyle="1" w:styleId="PunktoryZnak">
    <w:name w:val="Punktory Znak"/>
    <w:basedOn w:val="TreZnak"/>
    <w:link w:val="Punktory"/>
    <w:rsid w:val="00C40FC0"/>
    <w:rPr>
      <w:rFonts w:ascii="Verdana" w:hAnsi="Verdana"/>
    </w:rPr>
  </w:style>
  <w:style w:type="paragraph" w:customStyle="1" w:styleId="Punktory1">
    <w:name w:val="Punktory 1"/>
    <w:basedOn w:val="Punktory2"/>
    <w:link w:val="Punktory1Znak"/>
    <w:qFormat/>
    <w:rsid w:val="00C40FC0"/>
    <w:pPr>
      <w:numPr>
        <w:ilvl w:val="1"/>
      </w:numPr>
    </w:pPr>
  </w:style>
  <w:style w:type="character" w:customStyle="1" w:styleId="Punktory2Znak">
    <w:name w:val="Punktory 2 Znak"/>
    <w:basedOn w:val="PunktoryZnak"/>
    <w:link w:val="Punktory2"/>
    <w:rsid w:val="00C40FC0"/>
    <w:rPr>
      <w:rFonts w:ascii="Verdana" w:hAnsi="Verdana"/>
    </w:rPr>
  </w:style>
  <w:style w:type="character" w:customStyle="1" w:styleId="Punktory1Znak">
    <w:name w:val="Punktory 1 Znak"/>
    <w:basedOn w:val="Punktory2Znak"/>
    <w:link w:val="Punktory1"/>
    <w:rsid w:val="00C40FC0"/>
    <w:rPr>
      <w:rFonts w:ascii="Verdana" w:hAnsi="Verdana"/>
    </w:rPr>
  </w:style>
  <w:style w:type="table" w:styleId="Tabela-Siatka">
    <w:name w:val="Table Grid"/>
    <w:basedOn w:val="Standardowy"/>
    <w:uiPriority w:val="39"/>
    <w:rsid w:val="00C4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40FC0"/>
    <w:rPr>
      <w:color w:val="808080"/>
    </w:rPr>
  </w:style>
  <w:style w:type="paragraph" w:customStyle="1" w:styleId="Nagwek11p">
    <w:name w:val="Nagłówek 11p"/>
    <w:basedOn w:val="NagwekII"/>
    <w:link w:val="Nagwek11pZnak"/>
    <w:qFormat/>
    <w:rsid w:val="00C40FC0"/>
  </w:style>
  <w:style w:type="paragraph" w:customStyle="1" w:styleId="Nagwekpkt11">
    <w:name w:val="Nagłówek pkt11"/>
    <w:basedOn w:val="Nagwek11p"/>
    <w:link w:val="Nagwekpkt11Znak"/>
    <w:qFormat/>
    <w:rsid w:val="00C40FC0"/>
    <w:pPr>
      <w:ind w:left="851" w:hanging="851"/>
      <w:jc w:val="both"/>
    </w:pPr>
  </w:style>
  <w:style w:type="character" w:customStyle="1" w:styleId="Nagwek11pZnak">
    <w:name w:val="Nagłówek 11p Znak"/>
    <w:basedOn w:val="NagwekIIZnak"/>
    <w:link w:val="Nagwek11p"/>
    <w:rsid w:val="00C40FC0"/>
    <w:rPr>
      <w:rFonts w:ascii="Verdana" w:eastAsiaTheme="majorEastAsia" w:hAnsi="Verdana" w:cstheme="majorBidi"/>
      <w:b/>
      <w:bCs/>
      <w:color w:val="2F5496"/>
      <w:sz w:val="26"/>
      <w:szCs w:val="26"/>
    </w:rPr>
  </w:style>
  <w:style w:type="character" w:customStyle="1" w:styleId="Nagwekpkt11Znak">
    <w:name w:val="Nagłówek pkt11 Znak"/>
    <w:basedOn w:val="Nagwek11pZnak"/>
    <w:link w:val="Nagwekpkt11"/>
    <w:rsid w:val="00C40FC0"/>
    <w:rPr>
      <w:rFonts w:ascii="Verdana" w:eastAsiaTheme="majorEastAsia" w:hAnsi="Verdana" w:cstheme="majorBidi"/>
      <w:b/>
      <w:bCs/>
      <w:color w:val="2F5496"/>
      <w:sz w:val="26"/>
      <w:szCs w:val="26"/>
    </w:rPr>
  </w:style>
  <w:style w:type="character" w:customStyle="1" w:styleId="Nagwek2Znak">
    <w:name w:val="Nagłówek 2 Znak"/>
    <w:basedOn w:val="Domylnaczcionkaakapitu"/>
    <w:link w:val="Nagwek2"/>
    <w:rsid w:val="00C40FC0"/>
    <w:rPr>
      <w:rFonts w:ascii="Calibri Light" w:eastAsia="Times New Roman" w:hAnsi="Calibri Light" w:cs="Times New Roman"/>
      <w:color w:val="2F5496"/>
      <w:sz w:val="26"/>
      <w:szCs w:val="26"/>
    </w:rPr>
  </w:style>
  <w:style w:type="character" w:customStyle="1" w:styleId="Nagwek9Znak">
    <w:name w:val="Nagłówek 9 Znak"/>
    <w:basedOn w:val="Domylnaczcionkaakapitu"/>
    <w:link w:val="Nagwek9"/>
    <w:rsid w:val="00C40FC0"/>
    <w:rPr>
      <w:rFonts w:ascii="Calibri Light" w:eastAsia="Times New Roman" w:hAnsi="Calibri Light" w:cs="Times New Roman"/>
      <w:i/>
      <w:iCs/>
      <w:color w:val="272727"/>
      <w:sz w:val="21"/>
      <w:szCs w:val="21"/>
    </w:rPr>
  </w:style>
  <w:style w:type="character" w:customStyle="1" w:styleId="SiwznowaZnak">
    <w:name w:val="Siwz nowa Znak"/>
    <w:basedOn w:val="Domylnaczcionkaakapitu"/>
    <w:link w:val="Siwznowa"/>
    <w:qFormat/>
    <w:rsid w:val="00C40FC0"/>
    <w:rPr>
      <w:rFonts w:ascii="Arial" w:eastAsia="Times New Roman" w:hAnsi="Arial" w:cs="Times New Roman"/>
      <w:iCs/>
      <w:color w:val="262626"/>
      <w:sz w:val="21"/>
      <w:szCs w:val="21"/>
    </w:rPr>
  </w:style>
  <w:style w:type="paragraph" w:customStyle="1" w:styleId="Siwznowa">
    <w:name w:val="Siwz nowa"/>
    <w:basedOn w:val="Nagwek9"/>
    <w:link w:val="SiwznowaZnak"/>
    <w:qFormat/>
    <w:rsid w:val="00C40FC0"/>
    <w:rPr>
      <w:rFonts w:ascii="Arial" w:hAnsi="Arial"/>
      <w:i w:val="0"/>
      <w:color w:val="262626"/>
    </w:rPr>
  </w:style>
  <w:style w:type="paragraph" w:customStyle="1" w:styleId="pole">
    <w:name w:val="pole"/>
    <w:basedOn w:val="Normalny"/>
    <w:qFormat/>
    <w:rsid w:val="00C40FC0"/>
    <w:pPr>
      <w:spacing w:after="0" w:line="240" w:lineRule="auto"/>
    </w:pPr>
    <w:rPr>
      <w:rFonts w:ascii="Bookman Old Style" w:eastAsia="Times New Roman" w:hAnsi="Bookman Old Style" w:cs="SimSun"/>
      <w:color w:val="00000A"/>
      <w:szCs w:val="24"/>
      <w:lang w:eastAsia="ar-SA"/>
    </w:rPr>
  </w:style>
  <w:style w:type="paragraph" w:styleId="Tytu">
    <w:name w:val="Title"/>
    <w:basedOn w:val="Normalny"/>
    <w:link w:val="TytuZnak"/>
    <w:qFormat/>
    <w:rsid w:val="00C40FC0"/>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C40FC0"/>
    <w:rPr>
      <w:rFonts w:ascii="Arial" w:eastAsia="Times New Roman" w:hAnsi="Arial" w:cs="Times New Roman"/>
      <w:b/>
      <w:szCs w:val="20"/>
      <w:lang w:eastAsia="pl-PL"/>
    </w:rPr>
  </w:style>
  <w:style w:type="paragraph" w:styleId="Tekstprzypisudolnego">
    <w:name w:val="footnote text"/>
    <w:aliases w:val="Podrozdział"/>
    <w:basedOn w:val="Normalny"/>
    <w:link w:val="TekstprzypisudolnegoZnak"/>
    <w:uiPriority w:val="99"/>
    <w:rsid w:val="00C40FC0"/>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C40FC0"/>
    <w:rPr>
      <w:rFonts w:ascii="Tahoma" w:eastAsia="Times New Roman" w:hAnsi="Tahoma" w:cs="Times New Roman"/>
      <w:sz w:val="20"/>
      <w:szCs w:val="20"/>
      <w:lang w:eastAsia="pl-PL"/>
    </w:rPr>
  </w:style>
  <w:style w:type="character" w:styleId="Odwoanieprzypisudolnego">
    <w:name w:val="footnote reference"/>
    <w:basedOn w:val="Domylnaczcionkaakapitu"/>
    <w:rsid w:val="00C40FC0"/>
    <w:rPr>
      <w:rFonts w:cs="Times New Roman"/>
      <w:sz w:val="20"/>
      <w:vertAlign w:val="superscript"/>
    </w:rPr>
  </w:style>
  <w:style w:type="character" w:customStyle="1" w:styleId="alb">
    <w:name w:val="a_lb"/>
    <w:basedOn w:val="Domylnaczcionkaakapitu"/>
    <w:rsid w:val="00C40FC0"/>
  </w:style>
  <w:style w:type="character" w:customStyle="1" w:styleId="czeinternetowe">
    <w:name w:val="Łącze internetowe"/>
    <w:rsid w:val="00C40FC0"/>
    <w:rPr>
      <w:color w:val="000080"/>
      <w:u w:val="single"/>
    </w:rPr>
  </w:style>
  <w:style w:type="paragraph" w:customStyle="1" w:styleId="pkt">
    <w:name w:val="pkt"/>
    <w:basedOn w:val="Normalny"/>
    <w:link w:val="pktZnak"/>
    <w:rsid w:val="00C40FC0"/>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C40FC0"/>
    <w:rPr>
      <w:rFonts w:ascii="Times New Roman" w:eastAsia="Times New Roman" w:hAnsi="Times New Roman" w:cs="Times New Roman"/>
      <w:sz w:val="24"/>
      <w:szCs w:val="20"/>
      <w:lang w:eastAsia="pl-PL"/>
    </w:rPr>
  </w:style>
  <w:style w:type="paragraph" w:customStyle="1" w:styleId="arimr">
    <w:name w:val="arimr"/>
    <w:basedOn w:val="Normalny"/>
    <w:rsid w:val="00C40FC0"/>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ekstdymka1">
    <w:name w:val="Tekst dymka1"/>
    <w:basedOn w:val="Normalny"/>
    <w:next w:val="Tekstdymka"/>
    <w:link w:val="TekstdymkaZnak"/>
    <w:semiHidden/>
    <w:unhideWhenUsed/>
    <w:rsid w:val="00C40FC0"/>
    <w:pPr>
      <w:suppressAutoHyphens/>
      <w:spacing w:after="0" w:line="240" w:lineRule="auto"/>
    </w:pPr>
    <w:rPr>
      <w:rFonts w:ascii="Segoe UI" w:eastAsia="Times New Roman" w:hAnsi="Segoe UI" w:cs="Segoe UI"/>
      <w:color w:val="00000A"/>
      <w:sz w:val="18"/>
      <w:szCs w:val="18"/>
    </w:rPr>
  </w:style>
  <w:style w:type="character" w:customStyle="1" w:styleId="TekstdymkaZnak">
    <w:name w:val="Tekst dymka Znak"/>
    <w:basedOn w:val="Domylnaczcionkaakapitu"/>
    <w:link w:val="Tekstdymka1"/>
    <w:semiHidden/>
    <w:rsid w:val="00C40FC0"/>
    <w:rPr>
      <w:rFonts w:ascii="Segoe UI" w:eastAsia="Times New Roman" w:hAnsi="Segoe UI" w:cs="Segoe UI"/>
      <w:color w:val="00000A"/>
      <w:sz w:val="18"/>
      <w:szCs w:val="18"/>
    </w:rPr>
  </w:style>
  <w:style w:type="character" w:customStyle="1" w:styleId="Teksttreci">
    <w:name w:val="Tekst treści_"/>
    <w:link w:val="Teksttreci0"/>
    <w:locked/>
    <w:rsid w:val="00C40FC0"/>
    <w:rPr>
      <w:rFonts w:ascii="Verdana" w:hAnsi="Verdana"/>
      <w:sz w:val="19"/>
      <w:shd w:val="clear" w:color="auto" w:fill="FFFFFF"/>
    </w:rPr>
  </w:style>
  <w:style w:type="paragraph" w:customStyle="1" w:styleId="Teksttreci0">
    <w:name w:val="Tekst treści"/>
    <w:basedOn w:val="Normalny"/>
    <w:link w:val="Teksttreci"/>
    <w:rsid w:val="00C40FC0"/>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C40FC0"/>
    <w:rPr>
      <w:rFonts w:ascii="Verdana" w:hAnsi="Verdana"/>
      <w:b/>
      <w:spacing w:val="0"/>
      <w:sz w:val="19"/>
      <w:shd w:val="clear" w:color="auto" w:fill="FFFFFF"/>
    </w:rPr>
  </w:style>
  <w:style w:type="character" w:customStyle="1" w:styleId="fn-ref">
    <w:name w:val="fn-ref"/>
    <w:basedOn w:val="Domylnaczcionkaakapitu"/>
    <w:rsid w:val="00C40FC0"/>
  </w:style>
  <w:style w:type="paragraph" w:customStyle="1" w:styleId="text-justify">
    <w:name w:val="text-justify"/>
    <w:basedOn w:val="Normalny"/>
    <w:rsid w:val="00C40FC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40FC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40FC0"/>
    <w:rPr>
      <w:rFonts w:ascii="Times New Roman" w:eastAsia="Times New Roman" w:hAnsi="Times New Roman" w:cs="Times New Roman"/>
      <w:sz w:val="24"/>
      <w:szCs w:val="24"/>
      <w:lang w:eastAsia="pl-PL"/>
    </w:rPr>
  </w:style>
  <w:style w:type="character" w:customStyle="1" w:styleId="Teksttreci4">
    <w:name w:val="Tekst treści (4)_"/>
    <w:link w:val="Teksttreci40"/>
    <w:locked/>
    <w:rsid w:val="00C40FC0"/>
    <w:rPr>
      <w:rFonts w:ascii="Verdana" w:hAnsi="Verdana"/>
      <w:sz w:val="19"/>
      <w:shd w:val="clear" w:color="auto" w:fill="FFFFFF"/>
    </w:rPr>
  </w:style>
  <w:style w:type="paragraph" w:customStyle="1" w:styleId="Teksttreci40">
    <w:name w:val="Tekst treści (4)"/>
    <w:basedOn w:val="Normalny"/>
    <w:link w:val="Teksttreci4"/>
    <w:rsid w:val="00C40FC0"/>
    <w:pPr>
      <w:shd w:val="clear" w:color="auto" w:fill="FFFFFF"/>
      <w:spacing w:before="240" w:after="240" w:line="240" w:lineRule="atLeast"/>
      <w:ind w:hanging="1420"/>
      <w:jc w:val="both"/>
    </w:pPr>
    <w:rPr>
      <w:rFonts w:ascii="Verdana" w:hAnsi="Verdana"/>
      <w:sz w:val="19"/>
    </w:rPr>
  </w:style>
  <w:style w:type="paragraph" w:styleId="NormalnyWeb">
    <w:name w:val="Normal (Web)"/>
    <w:basedOn w:val="Normalny"/>
    <w:uiPriority w:val="99"/>
    <w:rsid w:val="00C40FC0"/>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Tretekstu">
    <w:name w:val="Treść tekstu"/>
    <w:basedOn w:val="Normalny"/>
    <w:rsid w:val="00C40FC0"/>
    <w:pPr>
      <w:suppressAutoHyphens/>
      <w:spacing w:after="140" w:line="288" w:lineRule="auto"/>
    </w:pPr>
    <w:rPr>
      <w:rFonts w:ascii="Calibri" w:eastAsia="Times New Roman" w:hAnsi="Calibri"/>
      <w:color w:val="00000A"/>
    </w:rPr>
  </w:style>
  <w:style w:type="paragraph" w:customStyle="1" w:styleId="Default">
    <w:name w:val="Default"/>
    <w:rsid w:val="00C40FC0"/>
    <w:pPr>
      <w:suppressAutoHyphens/>
      <w:spacing w:after="0" w:line="240" w:lineRule="auto"/>
    </w:pPr>
    <w:rPr>
      <w:rFonts w:ascii="Times New Roman" w:eastAsia="Times New Roman" w:hAnsi="Times New Roman" w:cs="Times New Roman"/>
      <w:color w:val="000000"/>
      <w:sz w:val="24"/>
      <w:szCs w:val="24"/>
    </w:rPr>
  </w:style>
  <w:style w:type="paragraph" w:customStyle="1" w:styleId="Skrconyadreszwrotny">
    <w:name w:val="Skrócony adres zwrotny"/>
    <w:basedOn w:val="Normalny"/>
    <w:rsid w:val="00C40FC0"/>
    <w:pPr>
      <w:autoSpaceDE w:val="0"/>
      <w:autoSpaceDN w:val="0"/>
      <w:spacing w:after="0" w:line="240" w:lineRule="auto"/>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C40FC0"/>
    <w:rPr>
      <w:i/>
      <w:iCs/>
    </w:rPr>
  </w:style>
  <w:style w:type="character" w:styleId="Pogrubienie">
    <w:name w:val="Strong"/>
    <w:uiPriority w:val="22"/>
    <w:qFormat/>
    <w:rsid w:val="00C40FC0"/>
    <w:rPr>
      <w:b/>
      <w:bCs/>
    </w:rPr>
  </w:style>
  <w:style w:type="character" w:styleId="Odwoaniedokomentarza">
    <w:name w:val="annotation reference"/>
    <w:basedOn w:val="Domylnaczcionkaakapitu"/>
    <w:uiPriority w:val="99"/>
    <w:semiHidden/>
    <w:unhideWhenUsed/>
    <w:rsid w:val="00C40FC0"/>
    <w:rPr>
      <w:sz w:val="16"/>
      <w:szCs w:val="16"/>
    </w:rPr>
  </w:style>
  <w:style w:type="paragraph" w:customStyle="1" w:styleId="Tekstkomentarza1">
    <w:name w:val="Tekst komentarza1"/>
    <w:basedOn w:val="Normalny"/>
    <w:next w:val="Tekstkomentarza"/>
    <w:link w:val="TekstkomentarzaZnak"/>
    <w:unhideWhenUsed/>
    <w:rsid w:val="00C40FC0"/>
    <w:pPr>
      <w:suppressAutoHyphens/>
      <w:spacing w:line="240" w:lineRule="auto"/>
    </w:pPr>
    <w:rPr>
      <w:rFonts w:ascii="Calibri" w:eastAsia="Times New Roman" w:hAnsi="Calibri"/>
      <w:color w:val="00000A"/>
      <w:sz w:val="20"/>
      <w:szCs w:val="20"/>
    </w:rPr>
  </w:style>
  <w:style w:type="character" w:customStyle="1" w:styleId="TekstkomentarzaZnak">
    <w:name w:val="Tekst komentarza Znak"/>
    <w:basedOn w:val="Domylnaczcionkaakapitu"/>
    <w:link w:val="Tekstkomentarza1"/>
    <w:rsid w:val="00C40FC0"/>
    <w:rPr>
      <w:rFonts w:ascii="Calibri" w:eastAsia="Times New Roman" w:hAnsi="Calibri"/>
      <w:color w:val="00000A"/>
      <w:sz w:val="20"/>
      <w:szCs w:val="20"/>
    </w:rPr>
  </w:style>
  <w:style w:type="character" w:customStyle="1" w:styleId="UyteHipercze1">
    <w:name w:val="UżyteHiperłącze1"/>
    <w:basedOn w:val="Domylnaczcionkaakapitu"/>
    <w:semiHidden/>
    <w:unhideWhenUsed/>
    <w:rsid w:val="00C40FC0"/>
    <w:rPr>
      <w:color w:val="954F72"/>
      <w:u w:val="single"/>
    </w:rPr>
  </w:style>
  <w:style w:type="paragraph" w:customStyle="1" w:styleId="Normalny1">
    <w:name w:val="Normalny1"/>
    <w:qFormat/>
    <w:rsid w:val="00C40FC0"/>
    <w:pPr>
      <w:widowControl w:val="0"/>
      <w:suppressAutoHyphens/>
      <w:spacing w:after="0" w:line="240" w:lineRule="auto"/>
    </w:pPr>
    <w:rPr>
      <w:rFonts w:ascii="Times New Roman" w:eastAsia="Lucida Sans Unicode" w:hAnsi="Times New Roman" w:cs="Times New Roman"/>
      <w:color w:val="00000A"/>
      <w:sz w:val="24"/>
      <w:szCs w:val="24"/>
      <w:lang w:eastAsia="zh-CN"/>
    </w:rPr>
  </w:style>
  <w:style w:type="paragraph" w:styleId="Tekstkomentarza">
    <w:name w:val="annotation text"/>
    <w:basedOn w:val="Normalny"/>
    <w:link w:val="TekstkomentarzaZnak1"/>
    <w:uiPriority w:val="99"/>
    <w:semiHidden/>
    <w:unhideWhenUsed/>
    <w:rsid w:val="00C40FC0"/>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C40FC0"/>
    <w:rPr>
      <w:sz w:val="20"/>
      <w:szCs w:val="20"/>
    </w:rPr>
  </w:style>
  <w:style w:type="paragraph" w:styleId="Tematkomentarza">
    <w:name w:val="annotation subject"/>
    <w:basedOn w:val="Tekstkomentarza"/>
    <w:next w:val="Tekstkomentarza"/>
    <w:link w:val="TematkomentarzaZnak"/>
    <w:semiHidden/>
    <w:unhideWhenUsed/>
    <w:rsid w:val="00C40FC0"/>
    <w:pPr>
      <w:suppressAutoHyphens/>
    </w:pPr>
    <w:rPr>
      <w:rFonts w:ascii="Calibri" w:eastAsia="Times New Roman" w:hAnsi="Calibri"/>
      <w:b/>
      <w:bCs/>
      <w:color w:val="00000A"/>
    </w:rPr>
  </w:style>
  <w:style w:type="character" w:customStyle="1" w:styleId="TematkomentarzaZnak">
    <w:name w:val="Temat komentarza Znak"/>
    <w:basedOn w:val="TekstkomentarzaZnak1"/>
    <w:link w:val="Tematkomentarza"/>
    <w:semiHidden/>
    <w:rsid w:val="00C40FC0"/>
    <w:rPr>
      <w:rFonts w:ascii="Calibri" w:eastAsia="Times New Roman" w:hAnsi="Calibri"/>
      <w:b/>
      <w:bCs/>
      <w:color w:val="00000A"/>
      <w:sz w:val="20"/>
      <w:szCs w:val="20"/>
    </w:rPr>
  </w:style>
  <w:style w:type="paragraph" w:customStyle="1" w:styleId="Poprawka1">
    <w:name w:val="Poprawka1"/>
    <w:next w:val="Poprawka"/>
    <w:hidden/>
    <w:uiPriority w:val="99"/>
    <w:semiHidden/>
    <w:rsid w:val="00C40FC0"/>
    <w:pPr>
      <w:spacing w:after="0" w:line="240" w:lineRule="auto"/>
    </w:pPr>
    <w:rPr>
      <w:rFonts w:ascii="Calibri" w:eastAsia="Times New Roman" w:hAnsi="Calibri"/>
      <w:color w:val="00000A"/>
    </w:rPr>
  </w:style>
  <w:style w:type="character" w:customStyle="1" w:styleId="Brak">
    <w:name w:val="Brak"/>
    <w:rsid w:val="00C40FC0"/>
  </w:style>
  <w:style w:type="character" w:customStyle="1" w:styleId="Hyperlink0">
    <w:name w:val="Hyperlink.0"/>
    <w:basedOn w:val="Brak"/>
    <w:rsid w:val="00C40FC0"/>
    <w:rPr>
      <w:u w:val="single"/>
    </w:rPr>
  </w:style>
  <w:style w:type="numbering" w:customStyle="1" w:styleId="Zaimportowanystyl11">
    <w:name w:val="Zaimportowany styl 11"/>
    <w:rsid w:val="00C40FC0"/>
    <w:pPr>
      <w:numPr>
        <w:numId w:val="6"/>
      </w:numPr>
    </w:pPr>
  </w:style>
  <w:style w:type="numbering" w:customStyle="1" w:styleId="Zaimportowanystyl16">
    <w:name w:val="Zaimportowany styl 16"/>
    <w:rsid w:val="00C40FC0"/>
    <w:pPr>
      <w:numPr>
        <w:numId w:val="7"/>
      </w:numPr>
    </w:pPr>
  </w:style>
  <w:style w:type="paragraph" w:customStyle="1" w:styleId="Styl1">
    <w:name w:val="Styl1"/>
    <w:link w:val="Styl1Znak"/>
    <w:qFormat/>
    <w:rsid w:val="00C40FC0"/>
    <w:pPr>
      <w:pBdr>
        <w:top w:val="nil"/>
        <w:left w:val="nil"/>
        <w:bottom w:val="nil"/>
        <w:right w:val="nil"/>
        <w:between w:val="nil"/>
        <w:bar w:val="nil"/>
      </w:pBdr>
      <w:tabs>
        <w:tab w:val="left" w:pos="360"/>
      </w:tabs>
      <w:spacing w:after="0" w:line="276" w:lineRule="auto"/>
      <w:jc w:val="both"/>
    </w:pPr>
    <w:rPr>
      <w:rFonts w:ascii="Times New Roman" w:eastAsia="Arial Unicode MS" w:hAnsi="Times New Roman" w:cs="Arial Unicode MS"/>
      <w:b/>
      <w:bCs/>
      <w:color w:val="000000"/>
      <w:sz w:val="24"/>
      <w:szCs w:val="24"/>
      <w:u w:color="000000"/>
      <w:bdr w:val="nil"/>
      <w:lang w:eastAsia="pl-PL"/>
    </w:rPr>
  </w:style>
  <w:style w:type="numbering" w:customStyle="1" w:styleId="Zaimportowanystyl13">
    <w:name w:val="Zaimportowany styl 13"/>
    <w:rsid w:val="00C40FC0"/>
    <w:pPr>
      <w:numPr>
        <w:numId w:val="8"/>
      </w:numPr>
    </w:pPr>
  </w:style>
  <w:style w:type="numbering" w:customStyle="1" w:styleId="Zaimportowanystyl111">
    <w:name w:val="Zaimportowany styl 111"/>
    <w:rsid w:val="00C40FC0"/>
    <w:pPr>
      <w:numPr>
        <w:numId w:val="4"/>
      </w:numPr>
    </w:pPr>
  </w:style>
  <w:style w:type="numbering" w:customStyle="1" w:styleId="Zaimportowanystyl7">
    <w:name w:val="Zaimportowany styl 7"/>
    <w:rsid w:val="00C40FC0"/>
    <w:pPr>
      <w:numPr>
        <w:numId w:val="9"/>
      </w:numPr>
    </w:pPr>
  </w:style>
  <w:style w:type="character" w:customStyle="1" w:styleId="Heading4NotBold">
    <w:name w:val="Heading #4 + Not Bold"/>
    <w:rsid w:val="00C40FC0"/>
    <w:rPr>
      <w:b/>
      <w:bCs/>
      <w:sz w:val="22"/>
      <w:szCs w:val="22"/>
      <w:shd w:val="clear" w:color="auto" w:fill="FFFFFF"/>
    </w:rPr>
  </w:style>
  <w:style w:type="paragraph" w:customStyle="1" w:styleId="Podnagwek">
    <w:name w:val="Podnagłówek"/>
    <w:basedOn w:val="Normalny"/>
    <w:link w:val="PodnagwekZnak"/>
    <w:qFormat/>
    <w:rsid w:val="00C40FC0"/>
    <w:pPr>
      <w:tabs>
        <w:tab w:val="left" w:pos="360"/>
      </w:tabs>
      <w:spacing w:after="240" w:line="240" w:lineRule="auto"/>
      <w:ind w:right="-110"/>
    </w:pPr>
    <w:rPr>
      <w:rFonts w:ascii="Times New Roman" w:eastAsia="Times New Roman" w:hAnsi="Times New Roman" w:cs="Arial"/>
      <w:color w:val="000000"/>
      <w:sz w:val="24"/>
      <w:lang w:eastAsia="pl-PL"/>
    </w:rPr>
  </w:style>
  <w:style w:type="character" w:customStyle="1" w:styleId="PodnagwekZnak">
    <w:name w:val="Podnagłówek Znak"/>
    <w:basedOn w:val="Domylnaczcionkaakapitu"/>
    <w:link w:val="Podnagwek"/>
    <w:rsid w:val="00C40FC0"/>
    <w:rPr>
      <w:rFonts w:ascii="Times New Roman" w:eastAsia="Times New Roman" w:hAnsi="Times New Roman" w:cs="Arial"/>
      <w:color w:val="000000"/>
      <w:sz w:val="24"/>
      <w:lang w:eastAsia="pl-PL"/>
    </w:rPr>
  </w:style>
  <w:style w:type="paragraph" w:customStyle="1" w:styleId="Tekst-2">
    <w:name w:val="Tekst - 2"/>
    <w:basedOn w:val="Normalny"/>
    <w:link w:val="Tekst-2Znak"/>
    <w:qFormat/>
    <w:rsid w:val="00C40FC0"/>
    <w:pPr>
      <w:tabs>
        <w:tab w:val="left" w:pos="360"/>
      </w:tabs>
      <w:spacing w:after="240" w:line="276" w:lineRule="auto"/>
      <w:ind w:right="-286"/>
      <w:jc w:val="both"/>
    </w:pPr>
    <w:rPr>
      <w:rFonts w:ascii="Times New Roman" w:eastAsia="Times New Roman" w:hAnsi="Times New Roman" w:cs="Arial"/>
      <w:b/>
      <w:bCs/>
      <w:color w:val="000000"/>
      <w:sz w:val="24"/>
      <w:szCs w:val="24"/>
      <w:lang w:eastAsia="pl-PL"/>
    </w:rPr>
  </w:style>
  <w:style w:type="character" w:customStyle="1" w:styleId="Tekst-2Znak">
    <w:name w:val="Tekst - 2 Znak"/>
    <w:basedOn w:val="Domylnaczcionkaakapitu"/>
    <w:link w:val="Tekst-2"/>
    <w:rsid w:val="00C40FC0"/>
    <w:rPr>
      <w:rFonts w:ascii="Times New Roman" w:eastAsia="Times New Roman" w:hAnsi="Times New Roman" w:cs="Arial"/>
      <w:b/>
      <w:bCs/>
      <w:color w:val="000000"/>
      <w:sz w:val="24"/>
      <w:szCs w:val="24"/>
      <w:lang w:eastAsia="pl-PL"/>
    </w:rPr>
  </w:style>
  <w:style w:type="numbering" w:customStyle="1" w:styleId="Bezlisty11">
    <w:name w:val="Bez listy11"/>
    <w:next w:val="Bezlisty"/>
    <w:uiPriority w:val="99"/>
    <w:semiHidden/>
    <w:unhideWhenUsed/>
    <w:rsid w:val="00C40FC0"/>
  </w:style>
  <w:style w:type="paragraph" w:styleId="Tekstpodstawowywcity">
    <w:name w:val="Body Text Indent"/>
    <w:basedOn w:val="Normalny"/>
    <w:link w:val="TekstpodstawowywcityZnak"/>
    <w:semiHidden/>
    <w:rsid w:val="00C40FC0"/>
    <w:pPr>
      <w:spacing w:before="240" w:after="0" w:line="240" w:lineRule="auto"/>
      <w:ind w:left="357" w:hanging="357"/>
      <w:jc w:val="both"/>
    </w:pPr>
    <w:rPr>
      <w:rFonts w:ascii="Times New Roman" w:eastAsia="Times New Roman" w:hAnsi="Times New Roman" w:cs="Times New Roman"/>
      <w:color w:val="FF00FF"/>
      <w:sz w:val="24"/>
      <w:szCs w:val="24"/>
      <w:lang w:eastAsia="pl-PL"/>
    </w:rPr>
  </w:style>
  <w:style w:type="character" w:customStyle="1" w:styleId="TekstpodstawowywcityZnak">
    <w:name w:val="Tekst podstawowy wcięty Znak"/>
    <w:basedOn w:val="Domylnaczcionkaakapitu"/>
    <w:link w:val="Tekstpodstawowywcity"/>
    <w:semiHidden/>
    <w:rsid w:val="00C40FC0"/>
    <w:rPr>
      <w:rFonts w:ascii="Times New Roman" w:eastAsia="Times New Roman" w:hAnsi="Times New Roman" w:cs="Times New Roman"/>
      <w:color w:val="FF00FF"/>
      <w:sz w:val="24"/>
      <w:szCs w:val="24"/>
      <w:lang w:eastAsia="pl-PL"/>
    </w:rPr>
  </w:style>
  <w:style w:type="paragraph" w:styleId="Tekstpodstawowy3">
    <w:name w:val="Body Text 3"/>
    <w:basedOn w:val="Normalny"/>
    <w:link w:val="Tekstpodstawowy3Znak"/>
    <w:semiHidden/>
    <w:rsid w:val="00C40FC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C40FC0"/>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rsid w:val="00C40FC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C40FC0"/>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C40FC0"/>
    <w:pPr>
      <w:spacing w:before="240" w:after="0" w:line="240" w:lineRule="auto"/>
      <w:ind w:left="357" w:hanging="357"/>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C40FC0"/>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C40FC0"/>
    <w:pPr>
      <w:spacing w:after="0" w:line="240" w:lineRule="auto"/>
      <w:jc w:val="both"/>
    </w:pPr>
    <w:rPr>
      <w:rFonts w:ascii="Tahoma" w:eastAsia="Times New Roman" w:hAnsi="Tahoma" w:cs="Times New Roman"/>
      <w:sz w:val="20"/>
      <w:szCs w:val="20"/>
      <w:lang w:eastAsia="pl-PL"/>
    </w:rPr>
  </w:style>
  <w:style w:type="character" w:customStyle="1" w:styleId="Tekstpodstawowy2Znak">
    <w:name w:val="Tekst podstawowy 2 Znak"/>
    <w:basedOn w:val="Domylnaczcionkaakapitu"/>
    <w:link w:val="Tekstpodstawowy2"/>
    <w:semiHidden/>
    <w:rsid w:val="00C40FC0"/>
    <w:rPr>
      <w:rFonts w:ascii="Tahoma" w:eastAsia="Times New Roman" w:hAnsi="Tahoma" w:cs="Times New Roman"/>
      <w:sz w:val="20"/>
      <w:szCs w:val="20"/>
      <w:lang w:eastAsia="pl-PL"/>
    </w:rPr>
  </w:style>
  <w:style w:type="paragraph" w:styleId="Zwykytekst">
    <w:name w:val="Plain Text"/>
    <w:basedOn w:val="Normalny"/>
    <w:link w:val="ZwykytekstZnak"/>
    <w:semiHidden/>
    <w:rsid w:val="00C40FC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40FC0"/>
    <w:rPr>
      <w:rFonts w:ascii="Courier New" w:eastAsia="Times New Roman" w:hAnsi="Courier New" w:cs="Times New Roman"/>
      <w:sz w:val="20"/>
      <w:szCs w:val="20"/>
      <w:lang w:eastAsia="pl-PL"/>
    </w:rPr>
  </w:style>
  <w:style w:type="paragraph" w:customStyle="1" w:styleId="St4-punkt">
    <w:name w:val="St4-punkt"/>
    <w:basedOn w:val="Normalny"/>
    <w:rsid w:val="00C40FC0"/>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Lista">
    <w:name w:val="List"/>
    <w:basedOn w:val="Normalny"/>
    <w:semiHidden/>
    <w:rsid w:val="00C40FC0"/>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40FC0"/>
    <w:pPr>
      <w:spacing w:after="0" w:line="240" w:lineRule="auto"/>
      <w:ind w:left="566" w:hanging="283"/>
    </w:pPr>
    <w:rPr>
      <w:rFonts w:ascii="Times New Roman" w:eastAsia="Times New Roman" w:hAnsi="Times New Roman" w:cs="Times New Roman"/>
      <w:sz w:val="20"/>
      <w:szCs w:val="20"/>
      <w:lang w:eastAsia="pl-PL"/>
    </w:rPr>
  </w:style>
  <w:style w:type="paragraph" w:styleId="Lista3">
    <w:name w:val="List 3"/>
    <w:basedOn w:val="Normalny"/>
    <w:semiHidden/>
    <w:rsid w:val="00C40FC0"/>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semiHidden/>
    <w:rsid w:val="00C40FC0"/>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semiHidden/>
    <w:rsid w:val="00C40FC0"/>
    <w:pPr>
      <w:spacing w:after="0" w:line="240" w:lineRule="auto"/>
      <w:ind w:left="1415" w:hanging="283"/>
    </w:pPr>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C40FC0"/>
    <w:pPr>
      <w:numPr>
        <w:numId w:val="10"/>
      </w:numPr>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C40FC0"/>
    <w:pPr>
      <w:numPr>
        <w:numId w:val="11"/>
      </w:numPr>
      <w:spacing w:after="0" w:line="240" w:lineRule="auto"/>
    </w:pPr>
    <w:rPr>
      <w:rFonts w:ascii="Times New Roman" w:eastAsia="Times New Roman" w:hAnsi="Times New Roman" w:cs="Times New Roman"/>
      <w:sz w:val="20"/>
      <w:szCs w:val="20"/>
      <w:lang w:eastAsia="pl-PL"/>
    </w:rPr>
  </w:style>
  <w:style w:type="paragraph" w:styleId="Listapunktowana4">
    <w:name w:val="List Bullet 4"/>
    <w:basedOn w:val="Normalny"/>
    <w:autoRedefine/>
    <w:semiHidden/>
    <w:rsid w:val="00C40FC0"/>
    <w:pPr>
      <w:numPr>
        <w:numId w:val="12"/>
      </w:numPr>
      <w:spacing w:after="0" w:line="240" w:lineRule="auto"/>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C40FC0"/>
    <w:pPr>
      <w:spacing w:after="120" w:line="240" w:lineRule="auto"/>
      <w:ind w:left="283"/>
    </w:pPr>
    <w:rPr>
      <w:rFonts w:ascii="Times New Roman" w:eastAsia="Times New Roman" w:hAnsi="Times New Roman" w:cs="Times New Roman"/>
      <w:sz w:val="20"/>
      <w:szCs w:val="20"/>
      <w:lang w:eastAsia="pl-PL"/>
    </w:rPr>
  </w:style>
  <w:style w:type="paragraph" w:styleId="Lista-kontynuacja2">
    <w:name w:val="List Continue 2"/>
    <w:basedOn w:val="Normalny"/>
    <w:semiHidden/>
    <w:rsid w:val="00C40FC0"/>
    <w:pPr>
      <w:spacing w:after="120" w:line="240" w:lineRule="auto"/>
      <w:ind w:left="566"/>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C40FC0"/>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C40FC0"/>
    <w:pPr>
      <w:spacing w:after="120" w:line="240" w:lineRule="auto"/>
      <w:ind w:left="1132"/>
    </w:pPr>
    <w:rPr>
      <w:rFonts w:ascii="Times New Roman" w:eastAsia="Times New Roman" w:hAnsi="Times New Roman" w:cs="Times New Roman"/>
      <w:sz w:val="20"/>
      <w:szCs w:val="20"/>
      <w:lang w:eastAsia="pl-PL"/>
    </w:rPr>
  </w:style>
  <w:style w:type="paragraph" w:styleId="Wcicienormalne">
    <w:name w:val="Normal Indent"/>
    <w:basedOn w:val="Normalny"/>
    <w:semiHidden/>
    <w:rsid w:val="00C40FC0"/>
    <w:pPr>
      <w:spacing w:after="0" w:line="240" w:lineRule="auto"/>
      <w:ind w:left="708"/>
    </w:pPr>
    <w:rPr>
      <w:rFonts w:ascii="Times New Roman" w:eastAsia="Times New Roman" w:hAnsi="Times New Roman" w:cs="Times New Roman"/>
      <w:sz w:val="20"/>
      <w:szCs w:val="20"/>
      <w:lang w:eastAsia="pl-PL"/>
    </w:rPr>
  </w:style>
  <w:style w:type="paragraph" w:customStyle="1" w:styleId="ShortReturnAddress">
    <w:name w:val="Short Return Address"/>
    <w:basedOn w:val="Normalny"/>
    <w:rsid w:val="00C40FC0"/>
    <w:pPr>
      <w:spacing w:after="0" w:line="240" w:lineRule="auto"/>
    </w:pPr>
    <w:rPr>
      <w:rFonts w:ascii="Times New Roman" w:eastAsia="Times New Roman" w:hAnsi="Times New Roman" w:cs="Times New Roman"/>
      <w:sz w:val="20"/>
      <w:szCs w:val="20"/>
      <w:lang w:eastAsia="pl-PL"/>
    </w:rPr>
  </w:style>
  <w:style w:type="paragraph" w:styleId="Podpis">
    <w:name w:val="Signature"/>
    <w:basedOn w:val="Normalny"/>
    <w:link w:val="PodpisZnak"/>
    <w:semiHidden/>
    <w:rsid w:val="00C40FC0"/>
    <w:pPr>
      <w:spacing w:after="0" w:line="240" w:lineRule="auto"/>
      <w:ind w:left="4252"/>
    </w:pPr>
    <w:rPr>
      <w:rFonts w:ascii="Times New Roman" w:eastAsia="Times New Roman" w:hAnsi="Times New Roman" w:cs="Times New Roman"/>
      <w:sz w:val="20"/>
      <w:szCs w:val="20"/>
      <w:lang w:eastAsia="pl-PL"/>
    </w:rPr>
  </w:style>
  <w:style w:type="character" w:customStyle="1" w:styleId="PodpisZnak">
    <w:name w:val="Podpis Znak"/>
    <w:basedOn w:val="Domylnaczcionkaakapitu"/>
    <w:link w:val="Podpis"/>
    <w:semiHidden/>
    <w:rsid w:val="00C40FC0"/>
    <w:rPr>
      <w:rFonts w:ascii="Times New Roman" w:eastAsia="Times New Roman" w:hAnsi="Times New Roman" w:cs="Times New Roman"/>
      <w:sz w:val="20"/>
      <w:szCs w:val="20"/>
      <w:lang w:eastAsia="pl-PL"/>
    </w:rPr>
  </w:style>
  <w:style w:type="paragraph" w:customStyle="1" w:styleId="PPLine">
    <w:name w:val="PP Line"/>
    <w:basedOn w:val="Podpis"/>
    <w:rsid w:val="00C40FC0"/>
  </w:style>
  <w:style w:type="character" w:styleId="Numerstrony">
    <w:name w:val="page number"/>
    <w:basedOn w:val="Domylnaczcionkaakapitu"/>
    <w:semiHidden/>
    <w:rsid w:val="00C40FC0"/>
  </w:style>
  <w:style w:type="paragraph" w:styleId="HTML-wstpniesformatowany">
    <w:name w:val="HTML Preformatted"/>
    <w:basedOn w:val="Normalny"/>
    <w:link w:val="HTML-wstpniesformatowanyZnak"/>
    <w:semiHidden/>
    <w:rsid w:val="00C40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C40FC0"/>
    <w:rPr>
      <w:rFonts w:ascii="Courier New" w:eastAsia="Courier New" w:hAnsi="Courier New" w:cs="Courier New"/>
      <w:sz w:val="20"/>
      <w:szCs w:val="20"/>
      <w:lang w:eastAsia="pl-PL"/>
    </w:rPr>
  </w:style>
  <w:style w:type="paragraph" w:styleId="Tekstprzypisukocowego">
    <w:name w:val="endnote text"/>
    <w:basedOn w:val="Normalny"/>
    <w:link w:val="TekstprzypisukocowegoZnak"/>
    <w:semiHidden/>
    <w:rsid w:val="00C40FC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40FC0"/>
    <w:rPr>
      <w:rFonts w:ascii="Times New Roman" w:eastAsia="Times New Roman" w:hAnsi="Times New Roman" w:cs="Times New Roman"/>
      <w:sz w:val="20"/>
      <w:szCs w:val="20"/>
      <w:lang w:eastAsia="pl-PL"/>
    </w:rPr>
  </w:style>
  <w:style w:type="character" w:styleId="Odwoanieprzypisukocowego">
    <w:name w:val="endnote reference"/>
    <w:semiHidden/>
    <w:rsid w:val="00C40FC0"/>
    <w:rPr>
      <w:vertAlign w:val="superscript"/>
    </w:rPr>
  </w:style>
  <w:style w:type="character" w:customStyle="1" w:styleId="Nagwek1Znak1">
    <w:name w:val="Nagłówek 1 Znak1"/>
    <w:basedOn w:val="Domylnaczcionkaakapitu"/>
    <w:link w:val="Nagwek10"/>
    <w:uiPriority w:val="9"/>
    <w:rsid w:val="00C40FC0"/>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0"/>
    <w:next w:val="Normalny"/>
    <w:uiPriority w:val="39"/>
    <w:semiHidden/>
    <w:unhideWhenUsed/>
    <w:qFormat/>
    <w:rsid w:val="00C40FC0"/>
    <w:pPr>
      <w:spacing w:before="480" w:line="276" w:lineRule="auto"/>
      <w:outlineLvl w:val="9"/>
    </w:pPr>
    <w:rPr>
      <w:rFonts w:ascii="Cambria" w:eastAsia="Times New Roman" w:hAnsi="Cambria" w:cs="Times New Roman"/>
      <w:b/>
      <w:bCs/>
      <w:color w:val="365F91"/>
      <w:sz w:val="28"/>
      <w:szCs w:val="28"/>
      <w:lang w:eastAsia="pl-PL"/>
    </w:rPr>
  </w:style>
  <w:style w:type="numbering" w:customStyle="1" w:styleId="Bezlisty2">
    <w:name w:val="Bez listy2"/>
    <w:next w:val="Bezlisty"/>
    <w:uiPriority w:val="99"/>
    <w:semiHidden/>
    <w:unhideWhenUsed/>
    <w:rsid w:val="00C40FC0"/>
  </w:style>
  <w:style w:type="table" w:customStyle="1" w:styleId="TableNormal">
    <w:name w:val="Table Normal"/>
    <w:rsid w:val="00C40FC0"/>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Podtytu">
    <w:name w:val="Subtitle"/>
    <w:basedOn w:val="Normalny"/>
    <w:next w:val="Normalny"/>
    <w:link w:val="PodtytuZnak"/>
    <w:rsid w:val="00C40FC0"/>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rsid w:val="00C40FC0"/>
    <w:rPr>
      <w:rFonts w:ascii="Arial" w:eastAsia="Arial" w:hAnsi="Arial" w:cs="Arial"/>
      <w:color w:val="666666"/>
      <w:sz w:val="30"/>
      <w:szCs w:val="30"/>
      <w:lang w:val="pl" w:eastAsia="pl-PL"/>
    </w:rPr>
  </w:style>
  <w:style w:type="paragraph" w:customStyle="1" w:styleId="Nagwek-may">
    <w:name w:val="Nagłówek - mały"/>
    <w:basedOn w:val="Normalny"/>
    <w:link w:val="Nagwek-mayZnak"/>
    <w:qFormat/>
    <w:rsid w:val="00C40FC0"/>
    <w:pPr>
      <w:tabs>
        <w:tab w:val="left" w:pos="360"/>
      </w:tabs>
      <w:spacing w:before="240" w:after="240" w:line="240" w:lineRule="auto"/>
      <w:ind w:right="-110"/>
    </w:pPr>
    <w:rPr>
      <w:rFonts w:ascii="Times New Roman" w:eastAsia="Calibri" w:hAnsi="Times New Roman" w:cs="Arial"/>
      <w:b/>
      <w:bCs/>
      <w:color w:val="000000"/>
      <w:sz w:val="24"/>
      <w:lang w:eastAsia="pl-PL"/>
    </w:rPr>
  </w:style>
  <w:style w:type="character" w:customStyle="1" w:styleId="Nagwek-mayZnak">
    <w:name w:val="Nagłówek - mały Znak"/>
    <w:basedOn w:val="Domylnaczcionkaakapitu"/>
    <w:link w:val="Nagwek-may"/>
    <w:rsid w:val="00C40FC0"/>
    <w:rPr>
      <w:rFonts w:ascii="Times New Roman" w:eastAsia="Calibri" w:hAnsi="Times New Roman" w:cs="Arial"/>
      <w:b/>
      <w:bCs/>
      <w:color w:val="000000"/>
      <w:sz w:val="24"/>
      <w:lang w:eastAsia="pl-PL"/>
    </w:rPr>
  </w:style>
  <w:style w:type="numbering" w:customStyle="1" w:styleId="Zaimportowanystyl71">
    <w:name w:val="Zaimportowany styl 71"/>
    <w:rsid w:val="00C40FC0"/>
    <w:pPr>
      <w:numPr>
        <w:numId w:val="5"/>
      </w:numPr>
    </w:pPr>
  </w:style>
  <w:style w:type="character" w:customStyle="1" w:styleId="Styl1Znak">
    <w:name w:val="Styl1 Znak"/>
    <w:basedOn w:val="Domylnaczcionkaakapitu"/>
    <w:link w:val="Styl1"/>
    <w:rsid w:val="00C40FC0"/>
    <w:rPr>
      <w:rFonts w:ascii="Times New Roman" w:eastAsia="Arial Unicode MS" w:hAnsi="Times New Roman" w:cs="Arial Unicode MS"/>
      <w:b/>
      <w:bCs/>
      <w:color w:val="000000"/>
      <w:sz w:val="24"/>
      <w:szCs w:val="24"/>
      <w:u w:color="000000"/>
      <w:bdr w:val="nil"/>
      <w:lang w:eastAsia="pl-PL"/>
    </w:rPr>
  </w:style>
  <w:style w:type="table" w:customStyle="1" w:styleId="Tabela-Siatka1">
    <w:name w:val="Tabela - Siatka1"/>
    <w:basedOn w:val="Standardowy"/>
    <w:next w:val="Tabela-Siatka"/>
    <w:uiPriority w:val="39"/>
    <w:rsid w:val="00C40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40FC0"/>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40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37">
    <w:name w:val="Zaimportowany styl 37"/>
    <w:rsid w:val="00C40FC0"/>
    <w:pPr>
      <w:numPr>
        <w:numId w:val="16"/>
      </w:numPr>
    </w:pPr>
  </w:style>
  <w:style w:type="numbering" w:customStyle="1" w:styleId="Zaimportowanystyl38">
    <w:name w:val="Zaimportowany styl 38"/>
    <w:rsid w:val="00C40FC0"/>
    <w:pPr>
      <w:numPr>
        <w:numId w:val="17"/>
      </w:numPr>
    </w:pPr>
  </w:style>
  <w:style w:type="numbering" w:customStyle="1" w:styleId="Zaimportowanystyl39">
    <w:name w:val="Zaimportowany styl 39"/>
    <w:rsid w:val="00C40FC0"/>
    <w:pPr>
      <w:numPr>
        <w:numId w:val="18"/>
      </w:numPr>
    </w:pPr>
  </w:style>
  <w:style w:type="numbering" w:customStyle="1" w:styleId="Zaimportowanystyl40">
    <w:name w:val="Zaimportowany styl 40"/>
    <w:rsid w:val="00C40FC0"/>
    <w:pPr>
      <w:numPr>
        <w:numId w:val="19"/>
      </w:numPr>
    </w:pPr>
  </w:style>
  <w:style w:type="numbering" w:customStyle="1" w:styleId="Zaimportowanystyl41">
    <w:name w:val="Zaimportowany styl 41"/>
    <w:rsid w:val="00C40FC0"/>
    <w:pPr>
      <w:numPr>
        <w:numId w:val="20"/>
      </w:numPr>
    </w:pPr>
  </w:style>
  <w:style w:type="numbering" w:customStyle="1" w:styleId="Zaimportowanystyl42">
    <w:name w:val="Zaimportowany styl 42"/>
    <w:rsid w:val="00C40FC0"/>
    <w:pPr>
      <w:numPr>
        <w:numId w:val="21"/>
      </w:numPr>
    </w:pPr>
  </w:style>
  <w:style w:type="numbering" w:customStyle="1" w:styleId="Zaimportowanystyl43">
    <w:name w:val="Zaimportowany styl 43"/>
    <w:rsid w:val="00C40FC0"/>
    <w:pPr>
      <w:numPr>
        <w:numId w:val="22"/>
      </w:numPr>
    </w:pPr>
  </w:style>
  <w:style w:type="numbering" w:customStyle="1" w:styleId="Zaimportowanystyl44">
    <w:name w:val="Zaimportowany styl 44"/>
    <w:rsid w:val="00C40FC0"/>
    <w:pPr>
      <w:numPr>
        <w:numId w:val="23"/>
      </w:numPr>
    </w:pPr>
  </w:style>
  <w:style w:type="numbering" w:customStyle="1" w:styleId="Zaimportowanystyl45">
    <w:name w:val="Zaimportowany styl 45"/>
    <w:rsid w:val="00C40FC0"/>
    <w:pPr>
      <w:numPr>
        <w:numId w:val="24"/>
      </w:numPr>
    </w:pPr>
  </w:style>
  <w:style w:type="numbering" w:customStyle="1" w:styleId="Zaimportowanystyl46">
    <w:name w:val="Zaimportowany styl 46"/>
    <w:rsid w:val="00C40FC0"/>
    <w:pPr>
      <w:numPr>
        <w:numId w:val="25"/>
      </w:numPr>
    </w:pPr>
  </w:style>
  <w:style w:type="numbering" w:customStyle="1" w:styleId="Zaimportowanystyl47">
    <w:name w:val="Zaimportowany styl 47"/>
    <w:rsid w:val="00C40FC0"/>
    <w:pPr>
      <w:numPr>
        <w:numId w:val="26"/>
      </w:numPr>
    </w:pPr>
  </w:style>
  <w:style w:type="numbering" w:customStyle="1" w:styleId="Zaimportowanystyl48">
    <w:name w:val="Zaimportowany styl 48"/>
    <w:rsid w:val="00C40FC0"/>
    <w:pPr>
      <w:numPr>
        <w:numId w:val="27"/>
      </w:numPr>
    </w:pPr>
  </w:style>
  <w:style w:type="numbering" w:customStyle="1" w:styleId="Zaimportowanystyl49">
    <w:name w:val="Zaimportowany styl 49"/>
    <w:rsid w:val="00C40FC0"/>
    <w:pPr>
      <w:numPr>
        <w:numId w:val="28"/>
      </w:numPr>
    </w:pPr>
  </w:style>
  <w:style w:type="numbering" w:customStyle="1" w:styleId="Zaimportowanystyl50">
    <w:name w:val="Zaimportowany styl 50"/>
    <w:rsid w:val="00C40FC0"/>
    <w:pPr>
      <w:numPr>
        <w:numId w:val="29"/>
      </w:numPr>
    </w:pPr>
  </w:style>
  <w:style w:type="numbering" w:customStyle="1" w:styleId="Zaimportowanystyl51">
    <w:name w:val="Zaimportowany styl 51"/>
    <w:rsid w:val="00C40FC0"/>
    <w:pPr>
      <w:numPr>
        <w:numId w:val="30"/>
      </w:numPr>
    </w:pPr>
  </w:style>
  <w:style w:type="numbering" w:customStyle="1" w:styleId="Zaimportowanystyl52">
    <w:name w:val="Zaimportowany styl 52"/>
    <w:rsid w:val="00C40FC0"/>
    <w:pPr>
      <w:numPr>
        <w:numId w:val="31"/>
      </w:numPr>
    </w:pPr>
  </w:style>
  <w:style w:type="numbering" w:customStyle="1" w:styleId="Zaimportowanystyl53">
    <w:name w:val="Zaimportowany styl 53"/>
    <w:rsid w:val="00C40FC0"/>
    <w:pPr>
      <w:numPr>
        <w:numId w:val="32"/>
      </w:numPr>
    </w:pPr>
  </w:style>
  <w:style w:type="numbering" w:customStyle="1" w:styleId="Zaimportowanystyl54">
    <w:name w:val="Zaimportowany styl 54"/>
    <w:rsid w:val="00C40FC0"/>
    <w:pPr>
      <w:numPr>
        <w:numId w:val="33"/>
      </w:numPr>
    </w:pPr>
  </w:style>
  <w:style w:type="table" w:customStyle="1" w:styleId="TableNormal1">
    <w:name w:val="Table Normal1"/>
    <w:rsid w:val="00C40FC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22">
    <w:name w:val="Zaimportowany styl 22"/>
    <w:rsid w:val="00C40FC0"/>
    <w:pPr>
      <w:numPr>
        <w:numId w:val="34"/>
      </w:numPr>
    </w:pPr>
  </w:style>
  <w:style w:type="numbering" w:customStyle="1" w:styleId="Zaimportowanystyl27">
    <w:name w:val="Zaimportowany styl 27"/>
    <w:rsid w:val="00C40FC0"/>
    <w:pPr>
      <w:numPr>
        <w:numId w:val="35"/>
      </w:numPr>
    </w:pPr>
  </w:style>
  <w:style w:type="numbering" w:customStyle="1" w:styleId="Zaimportowanystyl29">
    <w:name w:val="Zaimportowany styl 29"/>
    <w:rsid w:val="00C40FC0"/>
    <w:pPr>
      <w:numPr>
        <w:numId w:val="36"/>
      </w:numPr>
    </w:pPr>
  </w:style>
  <w:style w:type="numbering" w:customStyle="1" w:styleId="Zaimportowanystyl30">
    <w:name w:val="Zaimportowany styl 30"/>
    <w:rsid w:val="00C40FC0"/>
    <w:pPr>
      <w:numPr>
        <w:numId w:val="37"/>
      </w:numPr>
    </w:pPr>
  </w:style>
  <w:style w:type="numbering" w:customStyle="1" w:styleId="Zaimportowanystyl31">
    <w:name w:val="Zaimportowany styl 31"/>
    <w:rsid w:val="00C40FC0"/>
    <w:pPr>
      <w:numPr>
        <w:numId w:val="38"/>
      </w:numPr>
    </w:pPr>
  </w:style>
  <w:style w:type="table" w:customStyle="1" w:styleId="TableNormal11">
    <w:name w:val="Table Normal11"/>
    <w:rsid w:val="00C40FC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221">
    <w:name w:val="Zaimportowany styl 221"/>
    <w:rsid w:val="00C40FC0"/>
    <w:pPr>
      <w:numPr>
        <w:numId w:val="1"/>
      </w:numPr>
    </w:pPr>
  </w:style>
  <w:style w:type="numbering" w:customStyle="1" w:styleId="Zaimportowanystyl291">
    <w:name w:val="Zaimportowany styl 291"/>
    <w:rsid w:val="00C40FC0"/>
  </w:style>
  <w:style w:type="numbering" w:customStyle="1" w:styleId="Zaimportowanystyl311">
    <w:name w:val="Zaimportowany styl 311"/>
    <w:rsid w:val="00C40FC0"/>
    <w:pPr>
      <w:numPr>
        <w:numId w:val="3"/>
      </w:numPr>
    </w:pPr>
  </w:style>
  <w:style w:type="character" w:styleId="Hipercze">
    <w:name w:val="Hyperlink"/>
    <w:basedOn w:val="Domylnaczcionkaakapitu"/>
    <w:uiPriority w:val="99"/>
    <w:semiHidden/>
    <w:unhideWhenUsed/>
    <w:rsid w:val="00C40FC0"/>
    <w:rPr>
      <w:color w:val="0563C1" w:themeColor="hyperlink"/>
      <w:u w:val="single"/>
    </w:rPr>
  </w:style>
  <w:style w:type="character" w:customStyle="1" w:styleId="Nagwek2Znak1">
    <w:name w:val="Nagłówek 2 Znak1"/>
    <w:basedOn w:val="Domylnaczcionkaakapitu"/>
    <w:link w:val="Nagwek2"/>
    <w:uiPriority w:val="9"/>
    <w:semiHidden/>
    <w:rsid w:val="00C40FC0"/>
    <w:rPr>
      <w:rFonts w:asciiTheme="majorHAnsi" w:eastAsiaTheme="majorEastAsia" w:hAnsiTheme="majorHAnsi" w:cstheme="majorBidi"/>
      <w:color w:val="2E74B5" w:themeColor="accent1" w:themeShade="BF"/>
      <w:sz w:val="26"/>
      <w:szCs w:val="26"/>
    </w:rPr>
  </w:style>
  <w:style w:type="character" w:customStyle="1" w:styleId="Nagwek9Znak1">
    <w:name w:val="Nagłówek 9 Znak1"/>
    <w:basedOn w:val="Domylnaczcionkaakapitu"/>
    <w:link w:val="Nagwek9"/>
    <w:uiPriority w:val="9"/>
    <w:semiHidden/>
    <w:rsid w:val="00C40FC0"/>
    <w:rPr>
      <w:rFonts w:asciiTheme="majorHAnsi" w:eastAsiaTheme="majorEastAsia" w:hAnsiTheme="majorHAnsi" w:cstheme="majorBidi"/>
      <w:i/>
      <w:iCs/>
      <w:color w:val="272727" w:themeColor="text1" w:themeTint="D8"/>
      <w:sz w:val="21"/>
      <w:szCs w:val="21"/>
    </w:rPr>
  </w:style>
  <w:style w:type="paragraph" w:styleId="Tekstdymka">
    <w:name w:val="Balloon Text"/>
    <w:basedOn w:val="Normalny"/>
    <w:link w:val="TekstdymkaZnak1"/>
    <w:uiPriority w:val="99"/>
    <w:semiHidden/>
    <w:unhideWhenUsed/>
    <w:rsid w:val="00C40FC0"/>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C40FC0"/>
    <w:rPr>
      <w:rFonts w:ascii="Segoe UI" w:hAnsi="Segoe UI" w:cs="Segoe UI"/>
      <w:sz w:val="18"/>
      <w:szCs w:val="18"/>
    </w:rPr>
  </w:style>
  <w:style w:type="character" w:styleId="UyteHipercze">
    <w:name w:val="FollowedHyperlink"/>
    <w:basedOn w:val="Domylnaczcionkaakapitu"/>
    <w:uiPriority w:val="99"/>
    <w:semiHidden/>
    <w:unhideWhenUsed/>
    <w:rsid w:val="00C40FC0"/>
    <w:rPr>
      <w:color w:val="954F72" w:themeColor="followedHyperlink"/>
      <w:u w:val="single"/>
    </w:rPr>
  </w:style>
  <w:style w:type="paragraph" w:styleId="Poprawka">
    <w:name w:val="Revision"/>
    <w:hidden/>
    <w:uiPriority w:val="99"/>
    <w:semiHidden/>
    <w:rsid w:val="00C40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oir.gov.pl/media/56123/Zalacznik_nr_2_do_Wytycznych_w_zakresie_rownosci_szans_i_niedyskryminacji.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urpl.gov.pl/pl/biuletyny-i-wykazy/produkty-biob%C3%B3jcz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16457</Words>
  <Characters>98747</Characters>
  <Application>Microsoft Office Word</Application>
  <DocSecurity>0</DocSecurity>
  <Lines>822</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smisiak</dc:creator>
  <cp:keywords/>
  <dc:description/>
  <cp:lastModifiedBy>smisiak</cp:lastModifiedBy>
  <cp:revision>2</cp:revision>
  <dcterms:created xsi:type="dcterms:W3CDTF">2022-07-11T07:02:00Z</dcterms:created>
  <dcterms:modified xsi:type="dcterms:W3CDTF">2022-07-11T07:05:00Z</dcterms:modified>
</cp:coreProperties>
</file>